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E1" w:rsidRDefault="00DA2FE1" w:rsidP="00DA2F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0E715D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32C1105" wp14:editId="6C95AE3A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85090</wp:posOffset>
                  </wp:positionV>
                  <wp:extent cx="1000125" cy="1076325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2FE1">
              <w:rPr>
                <w:rFonts w:ascii="Calibri" w:hAnsi="Calibri" w:cs="Calibri"/>
                <w:color w:val="00000A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0E715D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2CCB8E8" wp14:editId="52DE4F4E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135255</wp:posOffset>
                  </wp:positionV>
                  <wp:extent cx="1200150" cy="342900"/>
                  <wp:effectExtent l="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DA2FE1" w:rsidRDefault="00DA2FE1">
      <w:pPr>
        <w:tabs>
          <w:tab w:val="center" w:pos="4419"/>
        </w:tabs>
        <w:suppressAutoHyphens/>
        <w:jc w:val="center"/>
        <w:rPr>
          <w:rFonts w:ascii="Calibri" w:eastAsia="Calibri" w:hAnsi="Calibri" w:cs="Calibri"/>
          <w:b/>
          <w:sz w:val="24"/>
        </w:rPr>
      </w:pPr>
    </w:p>
    <w:p w:rsidR="005A4FFA" w:rsidRDefault="00095865">
      <w:pPr>
        <w:tabs>
          <w:tab w:val="center" w:pos="4419"/>
        </w:tabs>
        <w:suppressAutoHyphens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Edital de Credenciamento de Examinadores </w:t>
      </w:r>
      <w:r w:rsidR="00BC2770">
        <w:rPr>
          <w:rFonts w:ascii="Calibri" w:eastAsia="Calibri" w:hAnsi="Calibri" w:cs="Calibri"/>
          <w:b/>
          <w:sz w:val="24"/>
        </w:rPr>
        <w:t>35</w:t>
      </w:r>
      <w:r>
        <w:rPr>
          <w:rFonts w:ascii="Calibri" w:eastAsia="Calibri" w:hAnsi="Calibri" w:cs="Calibri"/>
          <w:b/>
          <w:sz w:val="24"/>
        </w:rPr>
        <w:t>/2015</w:t>
      </w:r>
    </w:p>
    <w:p w:rsidR="005A4FFA" w:rsidRDefault="00095865">
      <w:pPr>
        <w:spacing w:before="360" w:after="120" w:line="360" w:lineRule="auto"/>
        <w:ind w:left="3544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Edital de Credenciamento de examinadores de trânsito, conforme </w:t>
      </w:r>
      <w:proofErr w:type="spellStart"/>
      <w:r>
        <w:rPr>
          <w:rFonts w:ascii="Calibri" w:eastAsia="Calibri" w:hAnsi="Calibri" w:cs="Calibri"/>
          <w:b/>
          <w:sz w:val="24"/>
        </w:rPr>
        <w:t>arts</w:t>
      </w:r>
      <w:proofErr w:type="spellEnd"/>
      <w:r>
        <w:rPr>
          <w:rFonts w:ascii="Calibri" w:eastAsia="Calibri" w:hAnsi="Calibri" w:cs="Calibri"/>
          <w:b/>
          <w:sz w:val="24"/>
        </w:rPr>
        <w:t>. 148 e 152 do CTB, art. 12 da Resolução nº 168/2004 do CONTRAN, e art. 24 da Resolução nº 358/2010 do CONTRAN para prestação de serviços junto ao DETRAN-SP.</w:t>
      </w:r>
    </w:p>
    <w:p w:rsidR="005A4FFA" w:rsidRDefault="005A4FFA">
      <w:pPr>
        <w:spacing w:after="120" w:line="360" w:lineRule="auto"/>
        <w:jc w:val="both"/>
        <w:rPr>
          <w:rFonts w:ascii="Calibri" w:eastAsia="Calibri" w:hAnsi="Calibri" w:cs="Calibri"/>
          <w:sz w:val="24"/>
        </w:rPr>
      </w:pPr>
    </w:p>
    <w:p w:rsidR="005A4FFA" w:rsidRDefault="00095865">
      <w:pPr>
        <w:spacing w:after="12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 Departamento Estadual de Trânsito - DETRAN-SP, por meio do seu Diretor Presidente, torna pública a abertura do procedimento para credenciamento de examinadores de trânsito que preencham os requisitos constantes deste edital.</w:t>
      </w:r>
    </w:p>
    <w:p w:rsidR="005A4FFA" w:rsidRDefault="00095865">
      <w:pPr>
        <w:spacing w:after="12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Para o conhecimento da íntegra do edital, e preenchimento do formulário de inscrição, os profissionais interessados deverão acessar o Portal do DETRAN-SP (</w:t>
      </w:r>
      <w:hyperlink r:id="rId8">
        <w:r>
          <w:rPr>
            <w:rFonts w:ascii="Calibri" w:eastAsia="Calibri" w:hAnsi="Calibri" w:cs="Calibri"/>
            <w:color w:val="0000FF"/>
            <w:sz w:val="24"/>
            <w:u w:val="single"/>
          </w:rPr>
          <w:t>www.detran.sp.gov.br</w:t>
        </w:r>
      </w:hyperlink>
      <w:r>
        <w:rPr>
          <w:rFonts w:ascii="Calibri" w:eastAsia="Calibri" w:hAnsi="Calibri" w:cs="Calibri"/>
          <w:sz w:val="24"/>
        </w:rPr>
        <w:t xml:space="preserve">), no período de </w:t>
      </w:r>
      <w:r w:rsidR="00EA581A">
        <w:rPr>
          <w:rFonts w:ascii="Calibri" w:eastAsia="Calibri" w:hAnsi="Calibri" w:cs="Calibri"/>
          <w:sz w:val="24"/>
        </w:rPr>
        <w:t>1</w:t>
      </w:r>
      <w:r w:rsidR="00BC2770">
        <w:rPr>
          <w:rFonts w:ascii="Calibri" w:eastAsia="Calibri" w:hAnsi="Calibri" w:cs="Calibri"/>
          <w:sz w:val="24"/>
        </w:rPr>
        <w:t>8</w:t>
      </w:r>
      <w:r>
        <w:rPr>
          <w:rFonts w:ascii="Calibri" w:eastAsia="Calibri" w:hAnsi="Calibri" w:cs="Calibri"/>
          <w:sz w:val="24"/>
        </w:rPr>
        <w:t xml:space="preserve"> de novembro de 2015 a </w:t>
      </w:r>
      <w:r w:rsidR="00EA581A">
        <w:rPr>
          <w:rFonts w:ascii="Calibri" w:eastAsia="Calibri" w:hAnsi="Calibri" w:cs="Calibri"/>
          <w:sz w:val="24"/>
        </w:rPr>
        <w:t>17</w:t>
      </w:r>
      <w:r>
        <w:rPr>
          <w:rFonts w:ascii="Calibri" w:eastAsia="Calibri" w:hAnsi="Calibri" w:cs="Calibri"/>
          <w:sz w:val="24"/>
        </w:rPr>
        <w:t xml:space="preserve"> de dezembro de 2015</w:t>
      </w:r>
      <w:r w:rsidR="00A56CE9">
        <w:rPr>
          <w:rFonts w:ascii="Calibri" w:eastAsia="Calibri" w:hAnsi="Calibri" w:cs="Calibri"/>
          <w:sz w:val="24"/>
        </w:rPr>
        <w:t>.</w:t>
      </w:r>
    </w:p>
    <w:p w:rsidR="005A4FFA" w:rsidRDefault="005A4FFA">
      <w:pPr>
        <w:spacing w:after="120" w:line="360" w:lineRule="auto"/>
        <w:jc w:val="both"/>
        <w:rPr>
          <w:rFonts w:ascii="Calibri" w:eastAsia="Calibri" w:hAnsi="Calibri" w:cs="Calibri"/>
          <w:sz w:val="24"/>
        </w:rPr>
      </w:pPr>
    </w:p>
    <w:p w:rsidR="005A4FFA" w:rsidRPr="009354DC" w:rsidRDefault="00095865" w:rsidP="009354DC">
      <w:pPr>
        <w:pStyle w:val="PargrafodaLista"/>
        <w:numPr>
          <w:ilvl w:val="0"/>
          <w:numId w:val="27"/>
        </w:numPr>
        <w:rPr>
          <w:rFonts w:ascii="Calibri" w:eastAsia="Calibri" w:hAnsi="Calibri" w:cs="Calibri"/>
          <w:b/>
          <w:sz w:val="24"/>
        </w:rPr>
      </w:pPr>
      <w:r w:rsidRPr="009354DC">
        <w:rPr>
          <w:rFonts w:ascii="Calibri" w:eastAsia="Calibri" w:hAnsi="Calibri" w:cs="Calibri"/>
          <w:b/>
          <w:sz w:val="24"/>
        </w:rPr>
        <w:t>Objeto</w:t>
      </w:r>
    </w:p>
    <w:p w:rsidR="005A4FFA" w:rsidRDefault="005A4FFA">
      <w:pPr>
        <w:ind w:left="720"/>
        <w:rPr>
          <w:rFonts w:ascii="Calibri" w:eastAsia="Calibri" w:hAnsi="Calibri" w:cs="Calibri"/>
          <w:b/>
          <w:sz w:val="24"/>
        </w:rPr>
      </w:pPr>
    </w:p>
    <w:p w:rsidR="00762118" w:rsidRPr="00FC6D02" w:rsidRDefault="00095865" w:rsidP="00FC6D02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FC6D02">
        <w:rPr>
          <w:rFonts w:ascii="Calibri" w:eastAsia="Calibri" w:hAnsi="Calibri" w:cs="Calibri"/>
          <w:sz w:val="24"/>
          <w:shd w:val="clear" w:color="auto" w:fill="FFFFFF"/>
        </w:rPr>
        <w:t xml:space="preserve">Constitui objeto do presente edital o credenciamento de examinadores de trânsito para </w:t>
      </w:r>
      <w:r w:rsidR="00762118" w:rsidRPr="00FC6D02">
        <w:rPr>
          <w:rFonts w:ascii="Calibri" w:eastAsia="Calibri" w:hAnsi="Calibri" w:cs="Calibri"/>
          <w:sz w:val="24"/>
        </w:rPr>
        <w:t xml:space="preserve">Barrinha, Brodowski, Cravinhos, Jardinópolis, Pitangueiras, Pradópolis, Ribeirão Preto, Serrana, Sertãozinho </w:t>
      </w:r>
      <w:bookmarkStart w:id="0" w:name="_GoBack"/>
      <w:bookmarkEnd w:id="0"/>
      <w:r w:rsidR="00762118" w:rsidRPr="00FC6D02">
        <w:rPr>
          <w:rFonts w:ascii="Calibri" w:eastAsia="Calibri" w:hAnsi="Calibri" w:cs="Calibri"/>
          <w:sz w:val="24"/>
          <w:shd w:val="clear" w:color="auto" w:fill="FFFFFF"/>
        </w:rPr>
        <w:t>e seções de trânsito vinculadas.</w:t>
      </w:r>
    </w:p>
    <w:p w:rsidR="00DA2FE1" w:rsidRPr="00762118" w:rsidRDefault="00095865" w:rsidP="00A61FF5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762118">
        <w:rPr>
          <w:rFonts w:ascii="Calibri" w:eastAsia="Calibri" w:hAnsi="Calibri" w:cs="Calibri"/>
          <w:sz w:val="24"/>
          <w:shd w:val="clear" w:color="auto" w:fill="FFFFFF"/>
        </w:rPr>
        <w:t xml:space="preserve">Poderão se inscrever os cidadãos que atendam as exigências deste edital, inclusive os servidores públicos estaduais, municipais e federais da </w:t>
      </w:r>
    </w:p>
    <w:p w:rsidR="00DA2FE1" w:rsidRPr="00DA2FE1" w:rsidRDefault="00DA2FE1" w:rsidP="00DA2FE1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drawing>
                <wp:inline distT="0" distB="0" distL="0" distR="0">
                  <wp:extent cx="1000125" cy="1076325"/>
                  <wp:effectExtent l="19050" t="0" r="9525" b="0"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0E715D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50B73C4D" wp14:editId="20913343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343535</wp:posOffset>
                  </wp:positionV>
                  <wp:extent cx="1200150" cy="342900"/>
                  <wp:effectExtent l="0" t="0" r="0" b="0"/>
                  <wp:wrapSquare wrapText="bothSides"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DA2FE1" w:rsidRDefault="00DA2FE1" w:rsidP="00DA2FE1">
      <w:pPr>
        <w:spacing w:after="120" w:line="360" w:lineRule="auto"/>
        <w:ind w:left="792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Default="00095865" w:rsidP="00DA2FE1">
      <w:pPr>
        <w:spacing w:after="120" w:line="360" w:lineRule="auto"/>
        <w:ind w:left="792"/>
        <w:jc w:val="both"/>
        <w:rPr>
          <w:rFonts w:ascii="Calibri" w:eastAsia="Calibri" w:hAnsi="Calibri" w:cs="Calibri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administração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pública direta e indireta, ativos ou inativos, exceto os servidores públicos em exercício no Departamento Estadual de Trânsito de São Paulo-DETRAN-SP;</w:t>
      </w:r>
    </w:p>
    <w:p w:rsidR="005A4FFA" w:rsidRPr="00FC6D02" w:rsidRDefault="00095865" w:rsidP="00FC6D02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FC6D02">
        <w:rPr>
          <w:rFonts w:ascii="Calibri" w:eastAsia="Calibri" w:hAnsi="Calibri" w:cs="Calibri"/>
          <w:sz w:val="24"/>
          <w:shd w:val="clear" w:color="auto" w:fill="FFFFFF"/>
        </w:rPr>
        <w:t>O examinador credenciado que seja servidor público ativo somente pode comprometer-se com atividades e responsabilidades em horários diversos de sua jornada de trabalho na forma deste edital;</w:t>
      </w:r>
    </w:p>
    <w:p w:rsidR="005A4FFA" w:rsidRPr="00FC6D02" w:rsidRDefault="00095865" w:rsidP="00FC6D02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FC6D02">
        <w:rPr>
          <w:rFonts w:ascii="Calibri" w:eastAsia="Calibri" w:hAnsi="Calibri" w:cs="Calibri"/>
          <w:sz w:val="24"/>
          <w:shd w:val="clear" w:color="auto" w:fill="FFFFFF"/>
        </w:rPr>
        <w:t>É de responsabilidade exclusiva do examinador credenciado que as atividades sejam realizadas em horário diverso daquele da sua jornada de trabalho. Caso o examinador credenciado não observe esse ditame, ficará sujeito às penalidades previstas neste edital;</w:t>
      </w:r>
    </w:p>
    <w:p w:rsidR="005A4FFA" w:rsidRDefault="00095865" w:rsidP="00A61FF5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O credenciamento não confere investidura em cargo ou emprego público, mas apenas habilita provisoriamente o examinador para a atividade a ser desempenhada, de modo que não incide a regra contida no artigo 37, inciso XVI, da Constituição Federal, nem se trata de hipótese de afastamento legal, na forma dos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arts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. 65 a 75 da Lei n. 10.261/68</w:t>
      </w:r>
    </w:p>
    <w:p w:rsidR="005A4FFA" w:rsidRDefault="00095865" w:rsidP="00A61FF5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Os credenciados serão convocados para prestar serviços em </w:t>
      </w:r>
      <w:r w:rsidR="00762118">
        <w:rPr>
          <w:rFonts w:ascii="Calibri" w:eastAsia="Calibri" w:hAnsi="Calibri" w:cs="Calibri"/>
          <w:sz w:val="24"/>
        </w:rPr>
        <w:t>Barrinha, Brodowski, Cravinhos, Jardinópolis, Pitangueiras, Pradópolis, Ribeirão Preto,</w:t>
      </w:r>
      <w:proofErr w:type="gramStart"/>
      <w:r w:rsidR="00762118">
        <w:rPr>
          <w:rFonts w:ascii="Calibri" w:eastAsia="Calibri" w:hAnsi="Calibri" w:cs="Calibri"/>
          <w:sz w:val="24"/>
        </w:rPr>
        <w:t xml:space="preserve">  </w:t>
      </w:r>
      <w:proofErr w:type="gramEnd"/>
      <w:r w:rsidR="00762118">
        <w:rPr>
          <w:rFonts w:ascii="Calibri" w:eastAsia="Calibri" w:hAnsi="Calibri" w:cs="Calibri"/>
          <w:sz w:val="24"/>
        </w:rPr>
        <w:t xml:space="preserve">Serrana, Sertãozinho </w:t>
      </w:r>
      <w:r w:rsidR="00762118">
        <w:rPr>
          <w:rFonts w:ascii="Calibri" w:eastAsia="Calibri" w:hAnsi="Calibri" w:cs="Calibri"/>
          <w:sz w:val="24"/>
          <w:shd w:val="clear" w:color="auto" w:fill="FFFFFF"/>
        </w:rPr>
        <w:t xml:space="preserve">  e seções de trânsito vinculadas </w:t>
      </w:r>
      <w:r>
        <w:rPr>
          <w:rFonts w:ascii="Calibri" w:eastAsia="Calibri" w:hAnsi="Calibri" w:cs="Calibri"/>
          <w:sz w:val="24"/>
          <w:shd w:val="clear" w:color="auto" w:fill="FFFFFF"/>
        </w:rPr>
        <w:t>de acordo com as necessidades do DETRAN-SP, obedecidas às regras do presente instrumento, do Manual para os Examinadores de Trânsito do DETRAN-SP (Anexo I) e Legislação e Resoluções pertinentes (Anexo II), incluindo eventuais alterações posteriores;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762118" w:rsidTr="00065591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15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0E715D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62E86827" wp14:editId="08F08ADF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334010</wp:posOffset>
                  </wp:positionV>
                  <wp:extent cx="1200150" cy="342900"/>
                  <wp:effectExtent l="0" t="0" r="0" b="0"/>
                  <wp:wrapSquare wrapText="bothSides"/>
                  <wp:docPr id="16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762118" w:rsidRDefault="00762118" w:rsidP="00762118">
      <w:pPr>
        <w:spacing w:after="120" w:line="360" w:lineRule="auto"/>
        <w:ind w:left="792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FC6D02" w:rsidRDefault="00095865" w:rsidP="00FC6D02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FC6D02">
        <w:rPr>
          <w:rFonts w:ascii="Calibri" w:eastAsia="Calibri" w:hAnsi="Calibri" w:cs="Calibri"/>
          <w:sz w:val="24"/>
          <w:shd w:val="clear" w:color="auto" w:fill="FFFFFF"/>
        </w:rPr>
        <w:t xml:space="preserve">A convocação ocorrerá conforme a necessidade do DETRAN-SP e será efetuada de forma progressiva, respeitado o limite estabelecido e a ordem de classificação. </w:t>
      </w:r>
    </w:p>
    <w:p w:rsidR="005A4FFA" w:rsidRDefault="005A4FFA">
      <w:p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A61FF5" w:rsidRDefault="00095865" w:rsidP="00A61FF5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A61FF5">
        <w:rPr>
          <w:rFonts w:ascii="Calibri" w:eastAsia="Calibri" w:hAnsi="Calibri" w:cs="Calibri"/>
          <w:b/>
          <w:sz w:val="24"/>
          <w:shd w:val="clear" w:color="auto" w:fill="FFFFFF"/>
        </w:rPr>
        <w:t>Condições de Credenciament</w:t>
      </w:r>
      <w:r w:rsidR="00A61FF5">
        <w:rPr>
          <w:rFonts w:ascii="Calibri" w:eastAsia="Calibri" w:hAnsi="Calibri" w:cs="Calibri"/>
          <w:b/>
          <w:sz w:val="24"/>
          <w:shd w:val="clear" w:color="auto" w:fill="FFFFFF"/>
        </w:rPr>
        <w:t>o</w:t>
      </w:r>
    </w:p>
    <w:p w:rsidR="00A61FF5" w:rsidRPr="00A61FF5" w:rsidRDefault="00A61FF5" w:rsidP="00A61FF5">
      <w:pPr>
        <w:pStyle w:val="PargrafodaLista"/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A61FF5" w:rsidRDefault="00095865" w:rsidP="00A61FF5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A61FF5">
        <w:rPr>
          <w:rFonts w:ascii="Calibri" w:eastAsia="Calibri" w:hAnsi="Calibri" w:cs="Calibri"/>
          <w:sz w:val="24"/>
          <w:shd w:val="clear" w:color="auto" w:fill="FFFFFF"/>
        </w:rPr>
        <w:t>São requisitos para o credenciamento dos profissionais examinadores de trânsito:</w:t>
      </w: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Ser brasileiro, nos termos do artigo 12 da Constituição Federal, e maior de 21 (vinte e um) anos de idade, ou estrangeiro com visto permanente no país;</w:t>
      </w: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Ter curso superior completo;</w:t>
      </w: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Ter realizado o curso de examinador de trânsito e possuir a respectiva Credencial expedida pela Diretoria de Educação para o Trânsito do DETRAN-SP São Paulo, ou por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esta validado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Possuir Carteira Nacional de Habilitação – CNH há no mínimo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2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(dois) anos e registrada atualmente no Estado de São Paulo;</w:t>
      </w: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Não ter exercido nenhuma atividade junto a qualquer CFC – Centro de Formação de Condutores, nos últimos 03 (três) meses contados da data de publicação do presente edital;</w:t>
      </w: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Não ser servidor público em exercício no Departamento Estadual de Trânsito de São Paulo-DETRAN-SP;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762118" w:rsidTr="00065591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27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0E715D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2336" behindDoc="0" locked="0" layoutInCell="1" allowOverlap="1" wp14:anchorId="4ED32ECE" wp14:editId="16B7754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353060</wp:posOffset>
                  </wp:positionV>
                  <wp:extent cx="1200150" cy="342900"/>
                  <wp:effectExtent l="0" t="0" r="0" b="0"/>
                  <wp:wrapSquare wrapText="bothSides"/>
                  <wp:docPr id="28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762118" w:rsidRDefault="00762118" w:rsidP="00762118">
      <w:p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Não estar inscrito no CADIN - Cadastro Informativo dos Créditos não Quitados de Órgãos e Entidades Estaduais do Estado de São Paulo;</w:t>
      </w:r>
    </w:p>
    <w:p w:rsidR="00DA2FE1" w:rsidRPr="00762118" w:rsidRDefault="00095865" w:rsidP="00762118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Não estar cumprindo pena de suspensão do direito de dirigir ou de cassação do direito de dirigir;</w:t>
      </w: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Não ter cometido nenhuma infração gravíssima nos últimos 12 (doze) meses contados da data de publicação do Edital;</w:t>
      </w: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Ser habilitado nas categorias “A” e em alguma outra de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4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(quatro) ou mais rodas, conforme art. 143 do CTB - Código de Trânsito Brasileiro.</w:t>
      </w:r>
    </w:p>
    <w:p w:rsidR="005A4FFA" w:rsidRDefault="005A4FFA">
      <w:pPr>
        <w:spacing w:after="120" w:line="360" w:lineRule="auto"/>
        <w:ind w:left="1068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A61FF5" w:rsidRDefault="00095865" w:rsidP="00A61FF5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A61FF5">
        <w:rPr>
          <w:rFonts w:ascii="Calibri" w:eastAsia="Calibri" w:hAnsi="Calibri" w:cs="Calibri"/>
          <w:b/>
          <w:sz w:val="24"/>
          <w:shd w:val="clear" w:color="auto" w:fill="FFFFFF"/>
        </w:rPr>
        <w:t>Inscrição e documentos para Credenciamento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A61FF5" w:rsidRDefault="00095865" w:rsidP="00A61FF5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A61FF5">
        <w:rPr>
          <w:rFonts w:ascii="Calibri" w:eastAsia="Calibri" w:hAnsi="Calibri" w:cs="Calibri"/>
          <w:sz w:val="24"/>
          <w:shd w:val="clear" w:color="auto" w:fill="FFFFFF"/>
        </w:rPr>
        <w:t xml:space="preserve">As inscrições deverão ser feitas por meio de requerimento a ser preenchido via internet através do Portal do DETRAN-SP: </w:t>
      </w:r>
      <w:hyperlink r:id="rId9">
        <w:r w:rsidRPr="00A61FF5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www.detran.sp.gov.br</w:t>
        </w:r>
      </w:hyperlink>
      <w:r w:rsidRPr="00A61FF5">
        <w:rPr>
          <w:rFonts w:ascii="Calibri" w:eastAsia="Calibri" w:hAnsi="Calibri" w:cs="Calibri"/>
          <w:sz w:val="24"/>
          <w:shd w:val="clear" w:color="auto" w:fill="FFFFFF"/>
        </w:rPr>
        <w:t>, que emitirá um protocolo de Inscrição.</w:t>
      </w:r>
    </w:p>
    <w:p w:rsidR="005A4FFA" w:rsidRDefault="00095865" w:rsidP="00A61FF5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O Protocolo de Inscrição deverá ser impresso e instruído com: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Fotocópia autenticada da CNH;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Fotocópia do comprovante de residência de acordo com Portaria DETRAN nº 1288/2011;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Fotocópia autenticada do certificado de conclusão do curso de examinador de trânsito;</w:t>
      </w:r>
    </w:p>
    <w:p w:rsidR="00762118" w:rsidRDefault="00095865" w:rsidP="00762118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Fotocópia autenticada da credencial expedida pelo DETRAN-SP de examinador de trânsito;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762118" w:rsidTr="00065591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29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0E715D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3360" behindDoc="0" locked="0" layoutInCell="1" allowOverlap="1" wp14:anchorId="243176EF" wp14:editId="18AC74BC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343535</wp:posOffset>
                  </wp:positionV>
                  <wp:extent cx="1200150" cy="342900"/>
                  <wp:effectExtent l="0" t="0" r="0" b="0"/>
                  <wp:wrapSquare wrapText="bothSides"/>
                  <wp:docPr id="30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762118" w:rsidRPr="00762118" w:rsidRDefault="00762118" w:rsidP="00762118">
      <w:pPr>
        <w:spacing w:after="120" w:line="360" w:lineRule="auto"/>
        <w:ind w:left="1068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Fotocópia autenticada do comprovante de conclusão do ensino superior, respeitando a Resolução CONTRAN 358/2010;</w:t>
      </w:r>
    </w:p>
    <w:p w:rsidR="00DA2FE1" w:rsidRPr="00762118" w:rsidRDefault="00095865" w:rsidP="00762118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Comprovante de conta corrente junto a uma Agência do Banco do Brasil, de titularidade do credenciado, como pessoa física;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Declaração de que não exerceu atividade junto a qualquer CFC – Centro de Formação de Condutores, nos últimos 03 (três) meses, contados da data de publicação do presente edital; conforme modelo Anexo III;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Declaração de que não é servidor público em exercício no DETRAN-SP, conforme modelo Anexo IV;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Certidão de prontuário de condutor, que poderá ser obtida na unidade do DETRAN-SP de registro da habilitação;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Certidões comprovando a não inscrição no Cadastro Informativo dos Créditos não Quitados de Órgãos e Entidades Estaduais - CADIN do Estado de São Paulo, obtidas junto a Procuradoria Geral do Estado e a Secretaria da Fazenda;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Declaração que conhece e se compromete com as regras constantes do Manual para os Examinadores de Trânsito do DETRAN-SP, das Resoluções CONTRAN e das Portarias DETRAN-SP, conforme modelo do Anexo V;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No caso de estrangeiro, foto cópia autenticada do visto de permanência no país, devidamente emitido pela Polícia Federal;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Atestado de Antecedentes Criminais, emitido pela Secretaria de Segurança Pública do Estado de São Paulo;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762118" w:rsidTr="00065591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31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0E715D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4384" behindDoc="0" locked="0" layoutInCell="1" allowOverlap="1" wp14:anchorId="3CBDCD46" wp14:editId="5878D7C3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372110</wp:posOffset>
                  </wp:positionV>
                  <wp:extent cx="1200150" cy="342900"/>
                  <wp:effectExtent l="0" t="0" r="0" b="0"/>
                  <wp:wrapSquare wrapText="bothSides"/>
                  <wp:docPr id="32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762118" w:rsidRDefault="00762118" w:rsidP="00762118">
      <w:pPr>
        <w:spacing w:after="120" w:line="360" w:lineRule="auto"/>
        <w:ind w:left="1068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Certidão negativa da vara de execução criminal de onde reside e da vara de execução criminal do município onde deverá ser protocolada a inscrição, conforme subitem 3.3;</w:t>
      </w:r>
    </w:p>
    <w:p w:rsidR="00DA2FE1" w:rsidRPr="00762118" w:rsidRDefault="00095865" w:rsidP="00762118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Exame médico, conforme modelo Anexo VIII.</w:t>
      </w:r>
    </w:p>
    <w:p w:rsidR="005A4FFA" w:rsidRPr="00A61FF5" w:rsidRDefault="00095865" w:rsidP="00A61FF5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A61FF5">
        <w:rPr>
          <w:rFonts w:ascii="Calibri" w:eastAsia="Calibri" w:hAnsi="Calibri" w:cs="Calibri"/>
          <w:sz w:val="24"/>
          <w:shd w:val="clear" w:color="auto" w:fill="FFFFFF"/>
        </w:rPr>
        <w:t xml:space="preserve">O Protocolo de inscrição e os respectivos documentos deverão ser entregues, PESSOALMENTE ou via CORREIOS COM AVISO DE RECEBIMENTO, na Superintendência Regional de Trânsito de Ribeirão Preto, Rua Aureliano Garcia de Oliveira, 20, Nova </w:t>
      </w:r>
      <w:proofErr w:type="spellStart"/>
      <w:r w:rsidRPr="00A61FF5">
        <w:rPr>
          <w:rFonts w:ascii="Calibri" w:eastAsia="Calibri" w:hAnsi="Calibri" w:cs="Calibri"/>
          <w:sz w:val="24"/>
          <w:shd w:val="clear" w:color="auto" w:fill="FFFFFF"/>
        </w:rPr>
        <w:t>Riberânia</w:t>
      </w:r>
      <w:proofErr w:type="spellEnd"/>
      <w:r w:rsidRPr="00A61FF5"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proofErr w:type="gramStart"/>
      <w:r w:rsidRPr="00A61FF5">
        <w:rPr>
          <w:rFonts w:ascii="Calibri" w:eastAsia="Calibri" w:hAnsi="Calibri" w:cs="Calibri"/>
          <w:sz w:val="24"/>
          <w:shd w:val="clear" w:color="auto" w:fill="FFFFFF"/>
        </w:rPr>
        <w:t>cep</w:t>
      </w:r>
      <w:proofErr w:type="spellEnd"/>
      <w:proofErr w:type="gramEnd"/>
      <w:r w:rsidRPr="00A61FF5">
        <w:rPr>
          <w:rFonts w:ascii="Calibri" w:eastAsia="Calibri" w:hAnsi="Calibri" w:cs="Calibri"/>
          <w:sz w:val="24"/>
          <w:shd w:val="clear" w:color="auto" w:fill="FFFFFF"/>
        </w:rPr>
        <w:t xml:space="preserve"> 14096-750 - Ribeirão Preto/SP. </w:t>
      </w:r>
    </w:p>
    <w:p w:rsidR="00A61FF5" w:rsidRDefault="00A61FF5" w:rsidP="00A61FF5">
      <w:pPr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A61FF5" w:rsidRDefault="00095865" w:rsidP="00A61FF5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A61FF5">
        <w:rPr>
          <w:rFonts w:ascii="Calibri" w:eastAsia="Calibri" w:hAnsi="Calibri" w:cs="Calibri"/>
          <w:b/>
          <w:sz w:val="24"/>
          <w:shd w:val="clear" w:color="auto" w:fill="FFFFFF"/>
        </w:rPr>
        <w:t>Análise dos documentos e classificação dos Credenciados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protocolo de inscrição gerado após preenchimento da inscrição no site do DETRAN-SP e a documentação pertinente somente serão recebidos dentro do prazo de 30 dias corridos, contados da data de publicação do presente Edital.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A análise será realizada por comissão nomeada pelo Diretor Vice-Presidente do DETRAN-SP, no prazo de até 30 (trinta) dias corridos, contados da data de encerramento do prazo para recebimento de documentos, para apresentar o resultado. Esse prazo pode ser prorrogável por um período de 30 (trinta) dias.</w:t>
      </w:r>
    </w:p>
    <w:p w:rsidR="005A4FFA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Não serão credenciados os participantes que deixarem de apresentar quaisquer dos documentos obrigatórios citados no item 3.2 ou apresentá-los em desacordo com o exigido.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762118" w:rsidTr="00065591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33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0E715D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5408" behindDoc="0" locked="0" layoutInCell="1" allowOverlap="1" wp14:anchorId="59FF9387" wp14:editId="3CCB7E6E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362585</wp:posOffset>
                  </wp:positionV>
                  <wp:extent cx="1200150" cy="342900"/>
                  <wp:effectExtent l="0" t="0" r="0" b="0"/>
                  <wp:wrapSquare wrapText="bothSides"/>
                  <wp:docPr id="34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762118" w:rsidRPr="009354DC" w:rsidRDefault="00762118" w:rsidP="00762118">
      <w:pPr>
        <w:pStyle w:val="PargrafodaLista"/>
        <w:spacing w:after="120" w:line="360" w:lineRule="auto"/>
        <w:ind w:left="792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Caso haja necessidade de esclarecer ou complementar a instrução, a Comissão poderá realizar diligência consistente na consulta a sítio eletrônico, sendo vedada a inclusão posterior de documento.</w:t>
      </w: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A classificação dos inscritos no certame será feita segundo os seguintes critérios:</w:t>
      </w:r>
    </w:p>
    <w:p w:rsidR="00DA2FE1" w:rsidRDefault="00095865" w:rsidP="00762118">
      <w:pPr>
        <w:spacing w:after="120" w:line="360" w:lineRule="auto"/>
        <w:ind w:left="720"/>
        <w:jc w:val="both"/>
        <w:rPr>
          <w:rFonts w:ascii="Calibri" w:eastAsia="Calibri" w:hAnsi="Calibri" w:cs="Calibri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1º)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Categoria habilitada, na seguinte ordem: AE, AD, AC, AB; </w:t>
      </w:r>
    </w:p>
    <w:p w:rsidR="005A4FFA" w:rsidRDefault="00095865">
      <w:pPr>
        <w:spacing w:after="120" w:line="360" w:lineRule="auto"/>
        <w:ind w:left="720"/>
        <w:jc w:val="both"/>
        <w:rPr>
          <w:rFonts w:ascii="Calibri" w:eastAsia="Calibri" w:hAnsi="Calibri" w:cs="Calibri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2º)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Data da 1ª habilitação mais antiga; </w:t>
      </w:r>
    </w:p>
    <w:p w:rsidR="005A4FFA" w:rsidRDefault="00095865">
      <w:pPr>
        <w:spacing w:after="120" w:line="360" w:lineRule="auto"/>
        <w:ind w:left="720"/>
        <w:jc w:val="both"/>
        <w:rPr>
          <w:rFonts w:ascii="Calibri" w:eastAsia="Calibri" w:hAnsi="Calibri" w:cs="Calibri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3º)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Data de nascimento mais antiga;</w:t>
      </w:r>
    </w:p>
    <w:p w:rsidR="005A4FFA" w:rsidRDefault="00095865">
      <w:p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4.3.1. Havendo empate nos critérios acima relacionados será realizado sorteio no endereço utilizado para inscrição, com data e horário a serem comunicados aos interessados.</w:t>
      </w: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O resultado da análise será publicado no Diário Oficial do Estado de São Paulo (DOE) e no Portal do DETRAN-SP os interessados cuja documentação for rejeitada poderão recorrer da decisão no prazo de </w:t>
      </w:r>
      <w:proofErr w:type="gramStart"/>
      <w:r w:rsidRPr="009354DC">
        <w:rPr>
          <w:rFonts w:ascii="Calibri" w:eastAsia="Calibri" w:hAnsi="Calibri" w:cs="Calibri"/>
          <w:sz w:val="24"/>
          <w:shd w:val="clear" w:color="auto" w:fill="FFFFFF"/>
        </w:rPr>
        <w:t>3</w:t>
      </w:r>
      <w:proofErr w:type="gramEnd"/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 (três) dias úteis contados da publicação, apresentando defesa no mesmo local da inscrição.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Os recursos serão apreciados no prazo de até 05 (cinco) dias úteis contados de seu recebimento e a decisão final será publicada no DOE e no portal do DETRAN-SP, assim como a correspondente lista de classificação. 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b/>
          <w:sz w:val="24"/>
          <w:shd w:val="clear" w:color="auto" w:fill="FFFFFF"/>
        </w:rPr>
        <w:t>Das convocações para assinatura do Termo de Compromisso para a realização dos exames.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762118" w:rsidTr="00065591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37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0E715D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6432" behindDoc="0" locked="0" layoutInCell="1" allowOverlap="1" wp14:anchorId="47E8800D" wp14:editId="3D85469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343535</wp:posOffset>
                  </wp:positionV>
                  <wp:extent cx="1200150" cy="342900"/>
                  <wp:effectExtent l="0" t="0" r="0" b="0"/>
                  <wp:wrapSquare wrapText="bothSides"/>
                  <wp:docPr id="38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Todos os classificados serão convocados para assinar o Termo de Compromisso.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Somente após a assinatura do termo de compromisso, os classificados serão considerados aptos para a realização de exames práticos.</w:t>
      </w: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A convocação para a realização dos exames observará:</w:t>
      </w:r>
    </w:p>
    <w:p w:rsidR="00DA2FE1" w:rsidRPr="00762118" w:rsidRDefault="00095865" w:rsidP="00762118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limite de pagamento é de R$4.000,00 (quatro mil reais) por mês por credenciado pela realização dos exames;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A necessidade de examinadores por categoria de habilitação, respeitado o limite de exames por categoria e por hora, conforme item “Os exames práticos” do Manual de Examinadores, que consta do Anexo I;</w:t>
      </w: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A convocação para a realização dos exames ocorrerá via e-mail (correio eletrônico) com o prazo mínimo de 03 (três) dias úteis de antecedência.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credenciado que deixar de atender as convocações por três vezes no período de 03 (três) meses e não apresentar justificativa, nos termos do Manual para Examinadores de Trânsito do DETRAN-SP, será descredenciado.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O credenciado que não puder comparecer à banca para a qual foi convocado, deverá, com antecedência de </w:t>
      </w:r>
      <w:proofErr w:type="gramStart"/>
      <w:r w:rsidRPr="009354DC">
        <w:rPr>
          <w:rFonts w:ascii="Calibri" w:eastAsia="Calibri" w:hAnsi="Calibri" w:cs="Calibri"/>
          <w:sz w:val="24"/>
          <w:shd w:val="clear" w:color="auto" w:fill="FFFFFF"/>
        </w:rPr>
        <w:t>2</w:t>
      </w:r>
      <w:proofErr w:type="gramEnd"/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 (dois) dias úteis contados da data da convocação, apresentar justificativa eletrônica ao DETRAN-SP;</w:t>
      </w:r>
    </w:p>
    <w:p w:rsidR="005A4FFA" w:rsidRPr="009354DC" w:rsidRDefault="00095865" w:rsidP="009354DC">
      <w:pPr>
        <w:pStyle w:val="PargrafodaLista"/>
        <w:numPr>
          <w:ilvl w:val="3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Caso haja necessidade, o DETRAN-SP poderá solicitar comprovantes das justificativas.</w:t>
      </w:r>
    </w:p>
    <w:p w:rsidR="005A4FFA" w:rsidRDefault="005A4FFA">
      <w:pPr>
        <w:spacing w:after="120" w:line="360" w:lineRule="auto"/>
        <w:ind w:left="720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b/>
          <w:sz w:val="24"/>
          <w:shd w:val="clear" w:color="auto" w:fill="FFFFFF"/>
        </w:rPr>
        <w:t>Obrigações do Credenciado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762118" w:rsidTr="00065591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39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495300</wp:posOffset>
                  </wp:positionV>
                  <wp:extent cx="1200150" cy="342900"/>
                  <wp:effectExtent l="0" t="0" r="0" b="0"/>
                  <wp:wrapSquare wrapText="bothSides"/>
                  <wp:docPr id="40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O credenciado que não puder participar de banca de exame por até 30 (trinta) dias, em um período de 12 meses, deverá informar previamente, com antecedência de </w:t>
      </w:r>
      <w:proofErr w:type="gramStart"/>
      <w:r w:rsidRPr="009354DC">
        <w:rPr>
          <w:rFonts w:ascii="Calibri" w:eastAsia="Calibri" w:hAnsi="Calibri" w:cs="Calibri"/>
          <w:sz w:val="24"/>
          <w:shd w:val="clear" w:color="auto" w:fill="FFFFFF"/>
        </w:rPr>
        <w:t>7</w:t>
      </w:r>
      <w:proofErr w:type="gramEnd"/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 (sete) dias, ao DETRAN-SP qual o período em que se ausentará;</w:t>
      </w:r>
    </w:p>
    <w:p w:rsidR="00DA2FE1" w:rsidRPr="00762118" w:rsidRDefault="00095865" w:rsidP="00762118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Não poderá se ausentar dos exames práticos em período superior a 30 dias, a cada 12 meses, sob pena de descredenciamento;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Não exercer nenhum tipo de atividade junto ao Centro de Formação de Condutores - CFC durante todo o período de validade do credenciamento;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Manter durante o prazo do credenciamento todas as condições exigidas neste edital;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Não receber vantagem econômica de qualquer natureza, direta ou indiretamente;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Observar o critério da impessoalidade e legalidade durante as atividades;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Respeitar toda a legislação e orientação do DETRAN-SP que regulamentam sua atividade de examinador;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Participar das capacitações oferecidas pelo DETRAN-SP, que serão realizadas gratuitamente na cidade de São Paulo ou em formato de ensino à distância;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Responsabilizar-se por todas as despesas e encargos para cumprimento das atividades atinentes a este credenciamento.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b/>
          <w:sz w:val="24"/>
          <w:shd w:val="clear" w:color="auto" w:fill="FFFFFF"/>
        </w:rPr>
        <w:t>Obrigações do DETRAN-SP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762118" w:rsidTr="00065591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41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0E715D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8480" behindDoc="0" locked="0" layoutInCell="1" allowOverlap="1" wp14:anchorId="2FE8ADCE" wp14:editId="0C60816B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343535</wp:posOffset>
                  </wp:positionV>
                  <wp:extent cx="1200150" cy="342900"/>
                  <wp:effectExtent l="0" t="0" r="0" b="0"/>
                  <wp:wrapSquare wrapText="bothSides"/>
                  <wp:docPr id="42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Dar suporte e fiscalizar o exercício da função de examinador de trânsito, por intermédio da Unidade de Trânsito, Superintendência e Diretoria de Habilitação;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Promover capacitações visando o pleno desenvolvimento das atividades do credenciado;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Atestar a quantidade de exames efetuados por cada examinador de trânsito, por intermédio das Unidades do DETRAN-SP a cuja banca examinadora estiver vinculada;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Caberá, ainda, às unidades do DETRAN-SP encaminhar servidor para presidir as bancas, fiscalizar e acompanhar os exames práticos de trânsito;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Realizar os pagamentos referentes aos exames atestados, nos prazos e condições estabelecidas nas convocações, respeitando o limite mensal informado no item 5.2.1 do presente edital;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Informar local e horário dos exames práticos, podendo haver alteração, no interesse da administração pública;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Manter os credenciados informados sobre possíveis atualizações de procedimentos.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b/>
          <w:sz w:val="24"/>
          <w:shd w:val="clear" w:color="auto" w:fill="FFFFFF"/>
        </w:rPr>
        <w:t>Valor e forma de pagamento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Cada examinador receberá por exame realizado, conforme abaixo discriminado, a importância de: 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762118" w:rsidTr="00065591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43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0E715D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9504" behindDoc="0" locked="0" layoutInCell="1" allowOverlap="1" wp14:anchorId="4FA80756" wp14:editId="7C2E5A83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381635</wp:posOffset>
                  </wp:positionV>
                  <wp:extent cx="1200150" cy="342900"/>
                  <wp:effectExtent l="0" t="0" r="0" b="0"/>
                  <wp:wrapSquare wrapText="bothSides"/>
                  <wp:docPr id="44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762118" w:rsidRPr="009354DC" w:rsidRDefault="00762118" w:rsidP="00762118">
      <w:pPr>
        <w:pStyle w:val="PargrafodaLista"/>
        <w:spacing w:after="120" w:line="360" w:lineRule="auto"/>
        <w:ind w:left="792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Default="00095865" w:rsidP="009354DC">
      <w:pPr>
        <w:numPr>
          <w:ilvl w:val="0"/>
          <w:numId w:val="3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R$ 4,00 (quatro reais) por exame realizado para a categoria A; </w:t>
      </w:r>
    </w:p>
    <w:p w:rsidR="005A4FFA" w:rsidRDefault="00095865" w:rsidP="009354DC">
      <w:pPr>
        <w:numPr>
          <w:ilvl w:val="0"/>
          <w:numId w:val="3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R$ 7,20 (sete reais e vinte centavos) para a categoria B; </w:t>
      </w:r>
    </w:p>
    <w:p w:rsidR="005A4FFA" w:rsidRDefault="00095865" w:rsidP="009354DC">
      <w:pPr>
        <w:numPr>
          <w:ilvl w:val="0"/>
          <w:numId w:val="3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R$ 30,00 (trinta reais) para a categoria C; </w:t>
      </w:r>
    </w:p>
    <w:p w:rsidR="005A4FFA" w:rsidRDefault="00095865" w:rsidP="009354DC">
      <w:pPr>
        <w:numPr>
          <w:ilvl w:val="0"/>
          <w:numId w:val="3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R$ 30,00 (trinta reais) para a categoria D; </w:t>
      </w:r>
    </w:p>
    <w:p w:rsidR="00DA2FE1" w:rsidRPr="00762118" w:rsidRDefault="00095865" w:rsidP="00762118">
      <w:pPr>
        <w:numPr>
          <w:ilvl w:val="0"/>
          <w:numId w:val="3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R$ 60,00 (sessenta reais) para a categoria E. </w:t>
      </w: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O pagamento observará o seguinte fluxo: 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credenciado deverá entregar relatório referente ao mês corrente, no último dia útil, contendo quantidade de exames efetuados, separados por categorias de habilitação examinadas, junto à unidade para a qual está designado;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Deve acompanhar o relatório previsto no subitem 8.2.1 o Relatório de Pagamento Autônomo – RPA, devidamente individualizado por município, caso o examinador esteja credenciado para exercer atividades em mais de 01 (um) município. 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A Unidade referenciada no item 8.2.1. </w:t>
      </w:r>
      <w:proofErr w:type="gramStart"/>
      <w:r w:rsidRPr="009354DC">
        <w:rPr>
          <w:rFonts w:ascii="Calibri" w:eastAsia="Calibri" w:hAnsi="Calibri" w:cs="Calibri"/>
          <w:sz w:val="24"/>
          <w:shd w:val="clear" w:color="auto" w:fill="FFFFFF"/>
        </w:rPr>
        <w:t>deverá</w:t>
      </w:r>
      <w:proofErr w:type="gramEnd"/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 atestar os serviços realizados em 07 (sete) dias e encaminhar para o setor financeiro para pagamento; 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pagamento será efetuado após 30 dias da aprovação do relatório, pelo setor financeiro.</w:t>
      </w:r>
    </w:p>
    <w:p w:rsidR="005A4FFA" w:rsidRDefault="005A4FFA" w:rsidP="009354DC">
      <w:p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Default="00095865" w:rsidP="009354DC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b/>
          <w:sz w:val="24"/>
          <w:shd w:val="clear" w:color="auto" w:fill="FFFFFF"/>
        </w:rPr>
        <w:t>Prazos</w:t>
      </w:r>
    </w:p>
    <w:tbl>
      <w:tblPr>
        <w:tblW w:w="10116" w:type="dxa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762118" w:rsidTr="00065591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45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762118" w:rsidRDefault="00762118" w:rsidP="0006559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0E715D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70528" behindDoc="0" locked="0" layoutInCell="1" allowOverlap="1" wp14:anchorId="36AE6782" wp14:editId="5BC5A829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372110</wp:posOffset>
                  </wp:positionV>
                  <wp:extent cx="1200150" cy="342900"/>
                  <wp:effectExtent l="0" t="0" r="0" b="0"/>
                  <wp:wrapSquare wrapText="bothSides"/>
                  <wp:docPr id="46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762118" w:rsidRDefault="00762118" w:rsidP="0006559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5A4FFA" w:rsidRDefault="005A4FFA" w:rsidP="005F7237">
      <w:p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prazo de validade do processo de credenciamento será de 12 (doze) meses contados da publicação da classificação final, prevista no item 4.4, podendo ser prorrogado pelo DETRAN-SP por mais um único período de até 12 (doze) meses, sem prejuízo da realização de outros processos de credenciamento, bem como da revogação do presente processo.</w:t>
      </w:r>
    </w:p>
    <w:p w:rsidR="00DA2FE1" w:rsidRPr="00762118" w:rsidRDefault="00DA2FE1" w:rsidP="00762118">
      <w:p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Default="00DA2FE1" w:rsidP="00DA2FE1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b/>
          <w:sz w:val="24"/>
          <w:shd w:val="clear" w:color="auto" w:fill="FFFFFF"/>
        </w:rPr>
        <w:t>Penalidades</w:t>
      </w:r>
    </w:p>
    <w:p w:rsidR="00DA2FE1" w:rsidRPr="00DA2FE1" w:rsidRDefault="00DA2FE1" w:rsidP="00DA2FE1">
      <w:pPr>
        <w:pStyle w:val="PargrafodaLista"/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Desrespeitar quaisquer requisitos de credenciamento exigidos neste edital, ou legislação em vigor que regule as atividades de examinador de trânsito implicará, em função da gravidade, na pena de:</w:t>
      </w:r>
    </w:p>
    <w:p w:rsidR="005A4FFA" w:rsidRDefault="00095865" w:rsidP="009354DC">
      <w:pPr>
        <w:numPr>
          <w:ilvl w:val="0"/>
          <w:numId w:val="38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Advertência por escrito;</w:t>
      </w:r>
    </w:p>
    <w:p w:rsidR="005A4FFA" w:rsidRDefault="00095865" w:rsidP="009354DC">
      <w:pPr>
        <w:numPr>
          <w:ilvl w:val="0"/>
          <w:numId w:val="38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Suspensão;</w:t>
      </w:r>
    </w:p>
    <w:p w:rsidR="005A4FFA" w:rsidRPr="009354DC" w:rsidRDefault="00095865" w:rsidP="009354DC">
      <w:pPr>
        <w:pStyle w:val="PargrafodaLista"/>
        <w:numPr>
          <w:ilvl w:val="0"/>
          <w:numId w:val="38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b) Descredenciamento. </w:t>
      </w:r>
    </w:p>
    <w:p w:rsidR="009354DC" w:rsidRDefault="009354DC" w:rsidP="009354DC">
      <w:pPr>
        <w:spacing w:after="120" w:line="360" w:lineRule="auto"/>
        <w:ind w:left="720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A aplicação das penalidades observará o processo administrativo, assegurada a ampla defesa.</w:t>
      </w: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Durante a apuração das infrações mencionadas neste item, o DETRAN-SP poderá suspender, preventivamente, o credenciado, pelo prazo de até 30 (trinta) dias, prorrogáveis.</w:t>
      </w:r>
    </w:p>
    <w:p w:rsidR="005A4FFA" w:rsidRPr="009354DC" w:rsidRDefault="00095865" w:rsidP="009354DC">
      <w:pPr>
        <w:pStyle w:val="PargrafodaLista"/>
        <w:numPr>
          <w:ilvl w:val="1"/>
          <w:numId w:val="39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Se a infração praticada pelo credenciado caracterizar ilícito civil ou ilícito penal, ficará sujeito à respectiva responsabilização. </w:t>
      </w:r>
    </w:p>
    <w:p w:rsidR="00DA2FE1" w:rsidRPr="005F7237" w:rsidRDefault="00095865" w:rsidP="00DA2FE1">
      <w:pPr>
        <w:pStyle w:val="PargrafodaLista"/>
        <w:numPr>
          <w:ilvl w:val="1"/>
          <w:numId w:val="39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Caberá ao Diretor Presidente do DETRAN-SP indicar o servidor responsável pelos processos administrativos citados nos itens anteriores.</w:t>
      </w:r>
    </w:p>
    <w:tbl>
      <w:tblPr>
        <w:tblW w:w="10116" w:type="dxa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 w:rsidTr="002D458C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23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0E715D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71552" behindDoc="0" locked="0" layoutInCell="1" allowOverlap="1" wp14:anchorId="14CC2339" wp14:editId="766FF78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-6985</wp:posOffset>
                  </wp:positionV>
                  <wp:extent cx="1200150" cy="342900"/>
                  <wp:effectExtent l="0" t="0" r="0" b="0"/>
                  <wp:wrapSquare wrapText="bothSides"/>
                  <wp:docPr id="24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A4FFA" w:rsidRDefault="005A4FFA">
      <w:p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9354DC" w:rsidRDefault="00DA2FE1" w:rsidP="009354DC">
      <w:pPr>
        <w:pStyle w:val="PargrafodaLista"/>
        <w:numPr>
          <w:ilvl w:val="0"/>
          <w:numId w:val="39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Disposições gerais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1"/>
          <w:numId w:val="40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credenciado portador de necessidades especiais, conforme categorias/restrições apontadas pelo CONTRAN</w:t>
      </w:r>
      <w:proofErr w:type="gramStart"/>
      <w:r w:rsidRPr="009354DC">
        <w:rPr>
          <w:rFonts w:ascii="Calibri" w:eastAsia="Calibri" w:hAnsi="Calibri" w:cs="Calibri"/>
          <w:sz w:val="24"/>
          <w:shd w:val="clear" w:color="auto" w:fill="FFFFFF"/>
        </w:rPr>
        <w:t>, poderá</w:t>
      </w:r>
      <w:proofErr w:type="gramEnd"/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 examinar apenas a categoria “A”;</w:t>
      </w:r>
    </w:p>
    <w:p w:rsidR="005A4FFA" w:rsidRPr="009354DC" w:rsidRDefault="00095865" w:rsidP="009354DC">
      <w:pPr>
        <w:pStyle w:val="PargrafodaLista"/>
        <w:numPr>
          <w:ilvl w:val="1"/>
          <w:numId w:val="40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Os profissionais credenciados deverão manter atualizados seus dados cadastrais;</w:t>
      </w:r>
    </w:p>
    <w:p w:rsidR="005A4FFA" w:rsidRPr="009354DC" w:rsidRDefault="00095865" w:rsidP="009354DC">
      <w:pPr>
        <w:pStyle w:val="PargrafodaLista"/>
        <w:numPr>
          <w:ilvl w:val="1"/>
          <w:numId w:val="40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Para verificação de sua situação cadastral junto ao CADIN Estadual e a eventual ocorrência de aplicação de sanções administrativas, poderá o candidato consultar o site </w:t>
      </w:r>
      <w:hyperlink r:id="rId10">
        <w:r w:rsidRPr="009354DC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http://www.fazenda.sp.gov.br/</w:t>
        </w:r>
      </w:hyperlink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 e </w:t>
      </w:r>
      <w:hyperlink r:id="rId11">
        <w:r w:rsidRPr="009354DC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http://www.dividaativa.pge.sp.gov.br/</w:t>
        </w:r>
      </w:hyperlink>
      <w:r w:rsidRPr="009354DC">
        <w:rPr>
          <w:rFonts w:ascii="Calibri" w:eastAsia="Calibri" w:hAnsi="Calibri" w:cs="Calibri"/>
          <w:sz w:val="24"/>
          <w:shd w:val="clear" w:color="auto" w:fill="FFFFFF"/>
        </w:rPr>
        <w:t>;</w:t>
      </w:r>
    </w:p>
    <w:p w:rsidR="005A4FFA" w:rsidRPr="009354DC" w:rsidRDefault="00095865" w:rsidP="009354DC">
      <w:pPr>
        <w:pStyle w:val="PargrafodaLista"/>
        <w:numPr>
          <w:ilvl w:val="1"/>
          <w:numId w:val="40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credenciamento e os serviços dele decorrentes não gerarão em hipótese alguma vínculo trabalhista com o DETRAN-SP;</w:t>
      </w:r>
    </w:p>
    <w:p w:rsidR="005A4FFA" w:rsidRPr="009354DC" w:rsidRDefault="00095865" w:rsidP="009354DC">
      <w:pPr>
        <w:pStyle w:val="PargrafodaLista"/>
        <w:numPr>
          <w:ilvl w:val="1"/>
          <w:numId w:val="40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DETRAN-SP poderá adiar ou revogar o presente procedimento de credenciamento, a qualquer momento, sem que caiba aos participantes qualquer direito a indenização.</w:t>
      </w:r>
    </w:p>
    <w:p w:rsidR="005A4FFA" w:rsidRPr="009354DC" w:rsidRDefault="00095865" w:rsidP="009354DC">
      <w:pPr>
        <w:pStyle w:val="PargrafodaLista"/>
        <w:numPr>
          <w:ilvl w:val="1"/>
          <w:numId w:val="40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Integram o presente edital:</w:t>
      </w: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I - Manual para os Examinadores de Trânsito do DETRAN-SP;</w:t>
      </w: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II - Legislação pertinente;</w:t>
      </w:r>
    </w:p>
    <w:p w:rsidR="005A4FFA" w:rsidRDefault="00095865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Anexo III - Modelo de declaração de que não exerce atividade junto a qualquer CFC - Centro de Formação de Condutores, nos últimos </w:t>
      </w:r>
      <w:proofErr w:type="gramStart"/>
      <w:r>
        <w:rPr>
          <w:rFonts w:ascii="Calibri" w:eastAsia="Calibri" w:hAnsi="Calibri" w:cs="Calibri"/>
          <w:sz w:val="24"/>
        </w:rPr>
        <w:t>3</w:t>
      </w:r>
      <w:proofErr w:type="gramEnd"/>
      <w:r>
        <w:rPr>
          <w:rFonts w:ascii="Calibri" w:eastAsia="Calibri" w:hAnsi="Calibri" w:cs="Calibri"/>
          <w:sz w:val="24"/>
        </w:rPr>
        <w:t xml:space="preserve"> (três) meses, contados da data do presente edital;</w:t>
      </w: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IV - Modelo de declaração de que não é servidor público lotado no DETRAN-SP;</w:t>
      </w:r>
    </w:p>
    <w:p w:rsidR="005A4FFA" w:rsidRDefault="00095865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V - Modelo de Declaração que conhece e se compromete a regras constantes do Manual para os Examinadores de Trânsito do DETRAN, das Resoluções CONTRAN e das Portarias DETRAN-SP;</w:t>
      </w:r>
    </w:p>
    <w:tbl>
      <w:tblPr>
        <w:tblW w:w="10116" w:type="dxa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 w:rsidTr="002D458C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25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476250</wp:posOffset>
                  </wp:positionV>
                  <wp:extent cx="1200150" cy="342900"/>
                  <wp:effectExtent l="0" t="0" r="0" b="0"/>
                  <wp:wrapSquare wrapText="bothSides"/>
                  <wp:docPr id="26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DA2FE1" w:rsidRDefault="00DA2FE1" w:rsidP="00DA2FE1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Anexo VI</w:t>
      </w:r>
      <w:proofErr w:type="gramEnd"/>
      <w:r>
        <w:rPr>
          <w:rFonts w:ascii="Calibri" w:eastAsia="Calibri" w:hAnsi="Calibri" w:cs="Calibri"/>
          <w:sz w:val="24"/>
        </w:rPr>
        <w:t xml:space="preserve"> - Remuneração;</w:t>
      </w: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VII - Termo de Compromisso;</w:t>
      </w: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VIII - Atestado médico;</w:t>
      </w: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IX - Fichas de Exames Práticos;</w:t>
      </w: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X - Modelo de relatório de exames realizados;</w:t>
      </w: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XI - Modelo de recibo de pagamento autônomo.</w:t>
      </w:r>
    </w:p>
    <w:p w:rsidR="005A4FFA" w:rsidRDefault="005A4FFA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5A4FFA" w:rsidRDefault="005A4FFA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5A4FFA" w:rsidRDefault="0009586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DETRAN-SP,          </w:t>
      </w:r>
      <w:proofErr w:type="gramStart"/>
      <w:r>
        <w:rPr>
          <w:rFonts w:ascii="Calibri" w:eastAsia="Calibri" w:hAnsi="Calibri" w:cs="Calibri"/>
          <w:sz w:val="24"/>
        </w:rPr>
        <w:t xml:space="preserve">de                          </w:t>
      </w:r>
      <w:proofErr w:type="spellStart"/>
      <w:r>
        <w:rPr>
          <w:rFonts w:ascii="Calibri" w:eastAsia="Calibri" w:hAnsi="Calibri" w:cs="Calibri"/>
          <w:sz w:val="24"/>
        </w:rPr>
        <w:t>de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2015.</w:t>
      </w:r>
    </w:p>
    <w:p w:rsidR="005A4FFA" w:rsidRDefault="005A4FFA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5A4FFA" w:rsidRDefault="005A4FFA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5A4FFA" w:rsidRDefault="00095865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</w:t>
      </w:r>
    </w:p>
    <w:p w:rsidR="005A4FFA" w:rsidRDefault="0009586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DANIEL</w:t>
      </w:r>
      <w:proofErr w:type="gramStart"/>
      <w:r>
        <w:rPr>
          <w:rFonts w:ascii="Calibri" w:eastAsia="Calibri" w:hAnsi="Calibri" w:cs="Calibri"/>
          <w:b/>
          <w:sz w:val="24"/>
        </w:rPr>
        <w:t xml:space="preserve">  </w:t>
      </w:r>
      <w:proofErr w:type="gramEnd"/>
      <w:r>
        <w:rPr>
          <w:rFonts w:ascii="Calibri" w:eastAsia="Calibri" w:hAnsi="Calibri" w:cs="Calibri"/>
          <w:b/>
          <w:sz w:val="24"/>
        </w:rPr>
        <w:t>ANNENBERG</w:t>
      </w:r>
    </w:p>
    <w:p w:rsidR="005A4FFA" w:rsidRDefault="00095865">
      <w:pPr>
        <w:spacing w:after="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Diretor Presidente</w:t>
      </w:r>
    </w:p>
    <w:p w:rsidR="005A4FFA" w:rsidRDefault="005A4FFA">
      <w:pPr>
        <w:jc w:val="center"/>
        <w:rPr>
          <w:rFonts w:ascii="Calibri" w:eastAsia="Calibri" w:hAnsi="Calibri" w:cs="Calibri"/>
          <w:b/>
          <w:sz w:val="24"/>
        </w:rPr>
      </w:pPr>
    </w:p>
    <w:sectPr w:rsidR="005A4FFA" w:rsidSect="00B22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2AF"/>
    <w:multiLevelType w:val="multilevel"/>
    <w:tmpl w:val="5B3442D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E277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A482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7B5AD1"/>
    <w:multiLevelType w:val="multilevel"/>
    <w:tmpl w:val="C0DC3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736F7"/>
    <w:multiLevelType w:val="multilevel"/>
    <w:tmpl w:val="ADD67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6360B6"/>
    <w:multiLevelType w:val="multilevel"/>
    <w:tmpl w:val="685AC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080E7A"/>
    <w:multiLevelType w:val="multilevel"/>
    <w:tmpl w:val="11C29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80B99"/>
    <w:multiLevelType w:val="multilevel"/>
    <w:tmpl w:val="208C1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116F4B"/>
    <w:multiLevelType w:val="multilevel"/>
    <w:tmpl w:val="C180B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94B4E"/>
    <w:multiLevelType w:val="hybridMultilevel"/>
    <w:tmpl w:val="817A9FF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A3C2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41C6D49"/>
    <w:multiLevelType w:val="multilevel"/>
    <w:tmpl w:val="C9BCE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167E96"/>
    <w:multiLevelType w:val="multilevel"/>
    <w:tmpl w:val="4754B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3C6703D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C8B5072"/>
    <w:multiLevelType w:val="multilevel"/>
    <w:tmpl w:val="D3A03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3A1215"/>
    <w:multiLevelType w:val="multilevel"/>
    <w:tmpl w:val="BE820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630290"/>
    <w:multiLevelType w:val="multilevel"/>
    <w:tmpl w:val="0DA015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6A3FB5"/>
    <w:multiLevelType w:val="multilevel"/>
    <w:tmpl w:val="A69E7D7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56294D"/>
    <w:multiLevelType w:val="multilevel"/>
    <w:tmpl w:val="622242E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9F0021"/>
    <w:multiLevelType w:val="multilevel"/>
    <w:tmpl w:val="4BB86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BF3DA8"/>
    <w:multiLevelType w:val="multilevel"/>
    <w:tmpl w:val="4A2CD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CE389B"/>
    <w:multiLevelType w:val="multilevel"/>
    <w:tmpl w:val="9F002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9F6A0A"/>
    <w:multiLevelType w:val="hybridMultilevel"/>
    <w:tmpl w:val="F7A2B374"/>
    <w:lvl w:ilvl="0" w:tplc="0416000F">
      <w:start w:val="1"/>
      <w:numFmt w:val="decimal"/>
      <w:lvlText w:val="%1."/>
      <w:lvlJc w:val="left"/>
      <w:pPr>
        <w:ind w:left="1944" w:hanging="360"/>
      </w:pPr>
    </w:lvl>
    <w:lvl w:ilvl="1" w:tplc="04160019" w:tentative="1">
      <w:start w:val="1"/>
      <w:numFmt w:val="lowerLetter"/>
      <w:lvlText w:val="%2."/>
      <w:lvlJc w:val="left"/>
      <w:pPr>
        <w:ind w:left="2664" w:hanging="360"/>
      </w:pPr>
    </w:lvl>
    <w:lvl w:ilvl="2" w:tplc="0416001B" w:tentative="1">
      <w:start w:val="1"/>
      <w:numFmt w:val="lowerRoman"/>
      <w:lvlText w:val="%3."/>
      <w:lvlJc w:val="right"/>
      <w:pPr>
        <w:ind w:left="3384" w:hanging="180"/>
      </w:pPr>
    </w:lvl>
    <w:lvl w:ilvl="3" w:tplc="0416000F" w:tentative="1">
      <w:start w:val="1"/>
      <w:numFmt w:val="decimal"/>
      <w:lvlText w:val="%4."/>
      <w:lvlJc w:val="left"/>
      <w:pPr>
        <w:ind w:left="4104" w:hanging="360"/>
      </w:pPr>
    </w:lvl>
    <w:lvl w:ilvl="4" w:tplc="04160019" w:tentative="1">
      <w:start w:val="1"/>
      <w:numFmt w:val="lowerLetter"/>
      <w:lvlText w:val="%5."/>
      <w:lvlJc w:val="left"/>
      <w:pPr>
        <w:ind w:left="4824" w:hanging="360"/>
      </w:pPr>
    </w:lvl>
    <w:lvl w:ilvl="5" w:tplc="0416001B" w:tentative="1">
      <w:start w:val="1"/>
      <w:numFmt w:val="lowerRoman"/>
      <w:lvlText w:val="%6."/>
      <w:lvlJc w:val="right"/>
      <w:pPr>
        <w:ind w:left="5544" w:hanging="180"/>
      </w:pPr>
    </w:lvl>
    <w:lvl w:ilvl="6" w:tplc="0416000F" w:tentative="1">
      <w:start w:val="1"/>
      <w:numFmt w:val="decimal"/>
      <w:lvlText w:val="%7."/>
      <w:lvlJc w:val="left"/>
      <w:pPr>
        <w:ind w:left="6264" w:hanging="360"/>
      </w:pPr>
    </w:lvl>
    <w:lvl w:ilvl="7" w:tplc="04160019" w:tentative="1">
      <w:start w:val="1"/>
      <w:numFmt w:val="lowerLetter"/>
      <w:lvlText w:val="%8."/>
      <w:lvlJc w:val="left"/>
      <w:pPr>
        <w:ind w:left="6984" w:hanging="360"/>
      </w:pPr>
    </w:lvl>
    <w:lvl w:ilvl="8" w:tplc="0416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3">
    <w:nsid w:val="4FA77E2B"/>
    <w:multiLevelType w:val="multilevel"/>
    <w:tmpl w:val="09C2CB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092D6C"/>
    <w:multiLevelType w:val="multilevel"/>
    <w:tmpl w:val="7DEA023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2B4C19"/>
    <w:multiLevelType w:val="multilevel"/>
    <w:tmpl w:val="49B86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C0028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A000B0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A537A6F"/>
    <w:multiLevelType w:val="multilevel"/>
    <w:tmpl w:val="79DA4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6648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E117E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005619"/>
    <w:multiLevelType w:val="multilevel"/>
    <w:tmpl w:val="7B0A9C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AF3A58"/>
    <w:multiLevelType w:val="multilevel"/>
    <w:tmpl w:val="08F05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4500F1B"/>
    <w:multiLevelType w:val="multilevel"/>
    <w:tmpl w:val="87A09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803D5E"/>
    <w:multiLevelType w:val="multilevel"/>
    <w:tmpl w:val="1A8CC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B02F79"/>
    <w:multiLevelType w:val="multilevel"/>
    <w:tmpl w:val="C862F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5656E2"/>
    <w:multiLevelType w:val="multilevel"/>
    <w:tmpl w:val="C17AD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742B27"/>
    <w:multiLevelType w:val="multilevel"/>
    <w:tmpl w:val="3E2A3C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73CC28E9"/>
    <w:multiLevelType w:val="multilevel"/>
    <w:tmpl w:val="79564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554FBB"/>
    <w:multiLevelType w:val="multilevel"/>
    <w:tmpl w:val="183AC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29228D"/>
    <w:multiLevelType w:val="multilevel"/>
    <w:tmpl w:val="6BF07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36"/>
  </w:num>
  <w:num w:numId="3">
    <w:abstractNumId w:val="23"/>
  </w:num>
  <w:num w:numId="4">
    <w:abstractNumId w:val="11"/>
  </w:num>
  <w:num w:numId="5">
    <w:abstractNumId w:val="21"/>
  </w:num>
  <w:num w:numId="6">
    <w:abstractNumId w:val="20"/>
  </w:num>
  <w:num w:numId="7">
    <w:abstractNumId w:val="8"/>
  </w:num>
  <w:num w:numId="8">
    <w:abstractNumId w:val="15"/>
  </w:num>
  <w:num w:numId="9">
    <w:abstractNumId w:val="31"/>
  </w:num>
  <w:num w:numId="10">
    <w:abstractNumId w:val="39"/>
  </w:num>
  <w:num w:numId="11">
    <w:abstractNumId w:val="4"/>
  </w:num>
  <w:num w:numId="12">
    <w:abstractNumId w:val="7"/>
  </w:num>
  <w:num w:numId="13">
    <w:abstractNumId w:val="38"/>
  </w:num>
  <w:num w:numId="14">
    <w:abstractNumId w:val="14"/>
  </w:num>
  <w:num w:numId="15">
    <w:abstractNumId w:val="6"/>
  </w:num>
  <w:num w:numId="16">
    <w:abstractNumId w:val="34"/>
  </w:num>
  <w:num w:numId="17">
    <w:abstractNumId w:val="3"/>
  </w:num>
  <w:num w:numId="18">
    <w:abstractNumId w:val="19"/>
  </w:num>
  <w:num w:numId="19">
    <w:abstractNumId w:val="33"/>
  </w:num>
  <w:num w:numId="20">
    <w:abstractNumId w:val="25"/>
  </w:num>
  <w:num w:numId="21">
    <w:abstractNumId w:val="35"/>
  </w:num>
  <w:num w:numId="22">
    <w:abstractNumId w:val="28"/>
  </w:num>
  <w:num w:numId="23">
    <w:abstractNumId w:val="5"/>
  </w:num>
  <w:num w:numId="24">
    <w:abstractNumId w:val="13"/>
  </w:num>
  <w:num w:numId="25">
    <w:abstractNumId w:val="26"/>
  </w:num>
  <w:num w:numId="26">
    <w:abstractNumId w:val="22"/>
  </w:num>
  <w:num w:numId="27">
    <w:abstractNumId w:val="2"/>
  </w:num>
  <w:num w:numId="28">
    <w:abstractNumId w:val="30"/>
  </w:num>
  <w:num w:numId="29">
    <w:abstractNumId w:val="24"/>
  </w:num>
  <w:num w:numId="30">
    <w:abstractNumId w:val="27"/>
  </w:num>
  <w:num w:numId="31">
    <w:abstractNumId w:val="18"/>
  </w:num>
  <w:num w:numId="32">
    <w:abstractNumId w:val="12"/>
  </w:num>
  <w:num w:numId="33">
    <w:abstractNumId w:val="29"/>
  </w:num>
  <w:num w:numId="34">
    <w:abstractNumId w:val="10"/>
  </w:num>
  <w:num w:numId="35">
    <w:abstractNumId w:val="32"/>
  </w:num>
  <w:num w:numId="36">
    <w:abstractNumId w:val="1"/>
  </w:num>
  <w:num w:numId="37">
    <w:abstractNumId w:val="17"/>
  </w:num>
  <w:num w:numId="38">
    <w:abstractNumId w:val="9"/>
  </w:num>
  <w:num w:numId="39">
    <w:abstractNumId w:val="37"/>
  </w:num>
  <w:num w:numId="40">
    <w:abstractNumId w:val="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4FFA"/>
    <w:rsid w:val="00095865"/>
    <w:rsid w:val="000E715D"/>
    <w:rsid w:val="00147106"/>
    <w:rsid w:val="002871F0"/>
    <w:rsid w:val="002C293A"/>
    <w:rsid w:val="004018F8"/>
    <w:rsid w:val="005A4FFA"/>
    <w:rsid w:val="005B346A"/>
    <w:rsid w:val="005F7237"/>
    <w:rsid w:val="00762118"/>
    <w:rsid w:val="00804903"/>
    <w:rsid w:val="00923A0E"/>
    <w:rsid w:val="009354DC"/>
    <w:rsid w:val="00A56CE9"/>
    <w:rsid w:val="00A61FF5"/>
    <w:rsid w:val="00B223AB"/>
    <w:rsid w:val="00BC2770"/>
    <w:rsid w:val="00DA2FE1"/>
    <w:rsid w:val="00E55264"/>
    <w:rsid w:val="00EA581A"/>
    <w:rsid w:val="00F70BF5"/>
    <w:rsid w:val="00FC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1F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ran.sp.gov.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ividaativa.pge.sp.gov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zenda.sp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ran.sp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2861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CIRETRAN</cp:lastModifiedBy>
  <cp:revision>11</cp:revision>
  <cp:lastPrinted>2015-11-05T16:00:00Z</cp:lastPrinted>
  <dcterms:created xsi:type="dcterms:W3CDTF">2015-10-27T16:09:00Z</dcterms:created>
  <dcterms:modified xsi:type="dcterms:W3CDTF">2015-11-16T18:01:00Z</dcterms:modified>
</cp:coreProperties>
</file>