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419" w:leader="none"/>
        </w:tabs>
        <w:suppressAutoHyphens w:val="true"/>
        <w:jc w:val="center"/>
      </w:pPr>
      <w:bookmarkStart w:id="0" w:name="_GoBack"/>
      <w:bookmarkEnd w:id="0"/>
      <w:r>
        <w:rPr>
          <w:rFonts w:cs="Calibri"/>
          <w:b/>
          <w:sz w:val="24"/>
          <w:szCs w:val="24"/>
          <w:lang w:eastAsia="ar-SA"/>
        </w:rPr>
        <w:t xml:space="preserve">Edital de Credenciamento de Examinadores </w:t>
      </w:r>
      <w:r>
        <w:rPr>
          <w:rFonts w:cs="Calibri"/>
          <w:b/>
          <w:sz w:val="24"/>
          <w:szCs w:val="24"/>
          <w:lang w:eastAsia="ar-SA"/>
        </w:rPr>
        <w:t>09</w:t>
      </w:r>
      <w:r>
        <w:rPr>
          <w:rFonts w:cs="Calibri"/>
          <w:b/>
          <w:sz w:val="24"/>
          <w:szCs w:val="24"/>
          <w:lang w:eastAsia="ar-SA"/>
        </w:rPr>
        <w:t>/2015</w:t>
      </w:r>
      <w:r/>
    </w:p>
    <w:p>
      <w:pPr>
        <w:pStyle w:val="Normal"/>
        <w:spacing w:lineRule="auto" w:line="360" w:before="360" w:after="120"/>
        <w:ind w:left="3544" w:hanging="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Edital de Credenciamento de examinadores de trânsito, conforme arts. 148 e 152 do CTB, art. 12 da Resolução nº 168/2004 do CONTRAN, e art. 24 da Resolução nº 358/2010 do CONTRAN para prestação de serviços junto ao DETRAN-SP.</w:t>
      </w:r>
      <w:r/>
    </w:p>
    <w:p>
      <w:pPr>
        <w:pStyle w:val="Normal"/>
        <w:spacing w:lineRule="auto" w:line="360" w:before="0" w:after="12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sz w:val="24"/>
          <w:szCs w:val="24"/>
        </w:rPr>
      </w:r>
      <w:r/>
    </w:p>
    <w:p>
      <w:pPr>
        <w:pStyle w:val="Normal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Departamento Estadual de Trânsito - DETRAN-SP, por meio do seu Diretor Presidente, torna pública a abertura do procedimento para credenciamento de examinadores de trânsito que preencham os requisitos constantes deste edital.</w:t>
      </w:r>
      <w:r/>
    </w:p>
    <w:p>
      <w:pPr>
        <w:pStyle w:val="Normal"/>
        <w:spacing w:lineRule="auto" w:line="360" w:before="0" w:after="120"/>
        <w:jc w:val="both"/>
      </w:pPr>
      <w:r>
        <w:rPr>
          <w:rFonts w:cs="Calibri"/>
          <w:sz w:val="24"/>
          <w:szCs w:val="24"/>
        </w:rPr>
        <w:t>Para o conhecimento da íntegra do edital, e preenchimento do formulário de inscrição, os profissionais interessados deverão acessar o Portal do DETRAN-SP (</w:t>
      </w:r>
      <w:hyperlink r:id="rId2">
        <w:r>
          <w:rPr>
            <w:rStyle w:val="LinkdaInternet"/>
            <w:rFonts w:cs="Calibri"/>
            <w:sz w:val="24"/>
            <w:szCs w:val="24"/>
          </w:rPr>
          <w:t>www.detran.sp.gov.br</w:t>
        </w:r>
      </w:hyperlink>
      <w:r>
        <w:rPr>
          <w:rFonts w:cs="Calibri"/>
          <w:sz w:val="24"/>
          <w:szCs w:val="24"/>
        </w:rPr>
        <w:t>), no período de 01 de outubro de 2015 a 30 de outubro de 2015.</w:t>
      </w:r>
      <w:r/>
    </w:p>
    <w:p>
      <w:pPr>
        <w:pStyle w:val="Normal"/>
        <w:spacing w:lineRule="auto" w:line="360" w:before="0" w:after="12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sz w:val="24"/>
          <w:szCs w:val="24"/>
        </w:rPr>
      </w:r>
      <w:r/>
    </w:p>
    <w:p>
      <w:pPr>
        <w:pStyle w:val="ListParagrap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Objeto</w:t>
      </w:r>
      <w:r/>
    </w:p>
    <w:p>
      <w:pPr>
        <w:pStyle w:val="ListParagrap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sz w:val="24"/>
          <w:szCs w:val="24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</w:pPr>
      <w:r>
        <w:rPr>
          <w:rFonts w:cs="Calibri"/>
          <w:sz w:val="24"/>
          <w:szCs w:val="24"/>
        </w:rPr>
        <w:t xml:space="preserve">Constitui objeto do presente edital o credenciamento de examinadores de trânsito para </w:t>
      </w:r>
      <w:bookmarkStart w:id="1" w:name="__DdeLink__481_435336182"/>
      <w:r>
        <w:rPr>
          <w:rFonts w:cs="Calibri"/>
          <w:sz w:val="24"/>
          <w:szCs w:val="24"/>
        </w:rPr>
        <w:t xml:space="preserve">Jundiaí, Indaiatuba, Itatiba, Jarinu, Valinhos, Vinhedo, Várzea Paulista, Cabreúva </w:t>
      </w:r>
      <w:bookmarkEnd w:id="1"/>
      <w:r>
        <w:rPr>
          <w:rFonts w:cs="Calibri"/>
          <w:sz w:val="24"/>
          <w:szCs w:val="24"/>
        </w:rPr>
        <w:t>e seções de trânsito vinculadas.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Poderão se inscrever os cidadãos que atendam as exigências deste edital, inclusive os servidores públicos estaduais, municipais e federais da administração pública direta e indireta, ativos ou inativos, exceto os servidores públicos em exercício no Departamento Estadual de Trânsito de São Paulo-DETRAN-SP;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examinador credenciado que seja servidor público ativo somente pode comprometer-se com atividades e responsabilidades em horários diversos de sua jornada de trabalho na forma deste edital;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É de responsabilidade exclusiva do examinador credenciado que as atividades sejam realizadas em horário diverso daquele da sua jornada de trabalho. Caso o examinador credenciado não observe esse ditame, ficará sujeito às penalidades previstas neste edital;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credenciamento não confere investidura em cargo ou emprego público, mas apenas habilita provisoriamente o examinador para a atividade a ser desempenhada, de modo que não incide a regra contida no artigo 37, inciso XVI, da Constituição Federal, nem se trata de hipótese de afastamento legal, na forma dos arts. 65 a 75 da Lei n. 10.261/68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</w:pPr>
      <w:r>
        <w:rPr>
          <w:rFonts w:cs="Calibri"/>
          <w:sz w:val="24"/>
          <w:szCs w:val="24"/>
        </w:rPr>
        <w:t>Os credenciados serão convocados para prestar serviços em Jundiaí, Indaiatuba, Itatiba, Jarinu, Valinhos, Vinhedo, Várzea Paulista, Cabreúva e seções de trânsito vinculadas de acordo com as necessidades do DETRAN-SP, obedecidas às regras do presente instrumento, do Manual para os Examinadores de Trânsito do DETRAN-SP (Anexo I) e Legislação e Resoluções pertinentes (Anexo II), incluindo eventuais alterações posteriores;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A convocação ocorrerá conforme a necessidade do DETRAN-SP e será efetuada de forma progressiva, respeitado o limite estabelecido e a ordem de classificação. 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0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sz w:val="24"/>
          <w:szCs w:val="24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Condições de Credenciamento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sz w:val="24"/>
          <w:szCs w:val="24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São requisitos para o credenciamento dos profissionais examinadores de trânsito: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Ser brasileiro, nos termos do artigo 12 da Constituição Federal, e maior de 21 (vinte e um) anos de idade, ou estrangeiro com visto permanente no país;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Ter curso superior completo;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Ter realizado o curso de examinador de trânsito e possuir a respectiva Credencial expedida pela Diretoria de Educação para o Trânsito do DETRAN-SP São Paulo, ou por esta validado.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Possuir Carteira Nacional de Habilitação – CNH há no mínimo 2 (dois) anos e registrada atualmente no Estado de São Paulo;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ter exercido nenhuma atividade junto a qualquer CFC – Centro de Formação de Condutores, nos últimos 03 (três) meses contados da data de publicação do presente edital;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ser servidor público em exercício no Departamento Estadual de Trânsito de São Paulo-DETRAN-SP;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estar inscrito no CADIN - Cadastro Informativo dos Créditos não Quitados de Órgãos e Entidades Estaduais do Estado de São Paulo;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estar cumprindo pena de suspensão do direito de dirigir ou de cassação do direito de dirigir;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ter cometido nenhuma infração gravíssima nos últimos 12 (doze) meses contados da data de publicação do Edital;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Ser habilitado nas categorias “A” e em alguma outra de 4 (quatro) ou mais rodas, conforme art. 143 do CTB - Código de Trânsito Brasileiro.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1068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sz w:val="24"/>
          <w:szCs w:val="24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Inscrição e documentos para Credenciamento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sz w:val="24"/>
          <w:szCs w:val="24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As inscrições deverão ser feitas por meio de requerimento a ser preenchido via internet através do Portal do DETRAN-SP: </w:t>
      </w:r>
      <w:hyperlink r:id="rId3">
        <w:r>
          <w:rPr>
            <w:rStyle w:val="LinkdaInternet"/>
            <w:rFonts w:cs="Calibri"/>
            <w:sz w:val="24"/>
            <w:szCs w:val="24"/>
          </w:rPr>
          <w:t>www.detran.sp.gov.br</w:t>
        </w:r>
      </w:hyperlink>
      <w:r>
        <w:rPr>
          <w:rFonts w:cs="Calibri"/>
          <w:sz w:val="24"/>
          <w:szCs w:val="24"/>
        </w:rPr>
        <w:t>, que emitirá um protocolo de Inscrição.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Protocolo de Inscrição deverá ser impresso e instruído com: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Fotocópia autenticada da CNH;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Fotocópia do comprovante de residência de acordo com Portaria DETRAN nº 1288/2011;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Fotocópia autenticada do certificado de conclusão do curso de examinador de trânsito;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Fotocópia autenticada da credencial expedida pelo DETRAN-SP de examinador de trânsito;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Fotocópia autenticada do comprovante de conclusão do ensino superior, respeitando a Resolução CONTRAN 358/2010;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Comprovante de conta corrente junto a uma Agência do Banco do Brasil, de titularidade do credenciado, como pessoa física;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Declaração de que não exerceu atividade junto a qualquer CFC – Centro de Formação de Condutores, nos últimos 03 (três) meses, contados da data de publicação do presente edital; conforme modelo Anexo III;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Declaração de que não é servidor público em exercício no DETRAN-SP, conforme modelo Anexo IV;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Certidão de prontuário de condutor, que poderá ser obtida na unidade do DETRAN-SP de registro da habilitação;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Certidões comprovando a não inscrição no Cadastro Informativo dos Créditos não Quitados de Órgãos e Entidades Estaduais - CADIN do Estado de São Paulo, obtidas junto a Procuradoria Geral do Estado e a Secretaria da Fazenda;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Declaração que conhece e se compromete com as regras constantes do Manual para os Examinadores de Trânsito do DETRAN-SP, das Resoluções CONTRAN e das Portarias DETRAN-SP, conforme modelo do Anexo V;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No caso de estrangeiro, foto cópia autenticada do visto de permanência no país, devidamente emitido pela Polícia Federal;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Atestado de Antecedentes Criminais, emitido pela Secretaria de Segurança Pública do Estado de São Paulo;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Certidão negativa da vara de execução criminal de onde reside e da vara de execução criminal do município onde deverá ser protocolada a inscrição, conforme subitem 3.3;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Exame médico, conforme modelo Anexo VIII.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0" w:hanging="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3.2.1</w:t>
        <w:tab/>
        <w:t>As autenticações referidas no item 3.2 devem ser</w:t>
      </w:r>
      <w:r>
        <w:rPr>
          <w:rFonts w:cs="Calibri"/>
          <w:color w:val="FF000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obtidas junto a tabeliães de nota, na forma do Art. 7º, inciso V, da Lei 8935/94; 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</w:pPr>
      <w:r>
        <w:rPr>
          <w:rFonts w:cs="Calibri"/>
          <w:sz w:val="24"/>
          <w:szCs w:val="24"/>
        </w:rPr>
        <w:t>O Protocolo de inscrição e os respectivos documentos deverão ser entregues, PESSOALMENTE ou via CORREIOS COM AVISO DE RECEBIMENTO, na Superintendência Regional Campinas I na Avenida Presidente Getúlio Vargas, n</w:t>
      </w:r>
      <w:r>
        <w:rPr>
          <w:rFonts w:cs="Calibri"/>
          <w:sz w:val="24"/>
          <w:szCs w:val="24"/>
          <w:vertAlign w:val="superscript"/>
        </w:rPr>
        <w:t>o</w:t>
      </w:r>
      <w:r>
        <w:rPr>
          <w:rFonts w:cs="Calibri"/>
          <w:position w:val="0"/>
          <w:sz w:val="24"/>
          <w:sz w:val="24"/>
          <w:szCs w:val="24"/>
          <w:vertAlign w:val="baseline"/>
        </w:rPr>
        <w:t xml:space="preserve"> 409, CEP 13140-315, Nova Paulínia – Paulínia/SP. 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sz w:val="24"/>
          <w:szCs w:val="24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Análise dos documentos e classificação dos Credenciados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sz w:val="24"/>
          <w:szCs w:val="24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protocolo de inscrição gerado após preenchimento da inscrição no site do DETRAN-SP e a documentação pertinente somente serão recebidos dentro do prazo de 30 dias corridos, contados da data de publicação do presente Edital.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 análise será realizada por comissão nomeada pelo Diretor Vice-Presidente do DETRAN-SP, no prazo de até 30 (trinta) dias corridos, contados da data de encerramento do prazo para recebimento de documentos, para apresentar o resultado. Esse prazo pode ser prorrogável por um período de 30 (trinta) dias.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serão credenciados os participantes que deixarem de apresentar quaisquer dos documentos obrigatórios citados no item 3.2 ou apresentá-los em desacordo com o exigido.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Caso haja necessidade de esclarecer ou complementar a instrução, a Comissão poderá realizar diligência consistente na consulta a sítio eletrônico, sendo vedada a inclusão posterior de documento.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 classificação dos inscritos no certame será feita segundo os seguintes critérios: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1º) Categoria habilitada, na seguinte ordem: AE, AD, AC, AB; 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2º) Data da 1ª habilitação mais antiga; 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3º) Data de nascimento mais antiga;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4.3.1. Havendo empate nos critérios acima relacionados será realizado sorteio no endereço utilizado para inscrição, com data e horário a serem comunicados aos interessados.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resultado da análise será publicado no Diário Oficial do Estado de São Paulo (DOE) e no Portal do DETRAN-SP os interessados cuja documentação for rejeitada poderão recorrer da decisão no prazo de 3 (três) dias úteis contados da publicação, apresentando defesa no mesmo local da inscrição.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Os recursos serão apreciados no prazo de até 05 (cinco) dias úteis contados de seu recebimento e a decisão final será publicada no DOE e no portal do DETRAN-SP, assim como a correspondente lista de classificação. 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2"/>
          <w:sz w:val="22"/>
          <w:szCs w:val="22"/>
          <w:rFonts w:ascii="Calibri" w:hAnsi="Calibri" w:eastAsia="Times New Roman" w:cs="Times New Roman"/>
          <w:color w:val="00000A"/>
          <w:lang w:val="pt-BR" w:eastAsia="pt-BR" w:bidi="ar-SA"/>
        </w:rPr>
      </w:pPr>
      <w:r>
        <w:rPr/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Das convocações para assinatura do Termo de Compromisso para a realização dos exames.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sz w:val="24"/>
          <w:szCs w:val="24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709" w:hanging="709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Todos os classificados serão convocados para assinar o Termo de Compromisso.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Somente após a assinatura do termo de compromisso, os classificados serão considerados aptos para a realização de exames práticos.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 convocação para a realização dos exames observará: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limite de pagamento é de R$4.000,00 (quatro mil reais) por mês por credenciado pela realização dos exames;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 necessidade de examinadores por categoria de habilitação, respeitado o limite de exames por categoria e por hora, conforme item “Os exames práticos” do Manual de Examinadores, que consta do Anexo I;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 convocação para a realização dos exames ocorrerá via e-mail (correio eletrônico) com o prazo mínimo de 03 (três) dias úteis de antecedência.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credenciado que deixar de atender as convocações por três vezes no período de 03 (três) meses e não apresentar justificativa, nos termos do Manual para Examinadores de Trânsito do DETRAN-SP, será descredenciado.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credenciado que não puder comparecer à banca para a qual foi convocado, deverá, com antecedência de 2 (dois) dias úteis contados da data da convocação, apresentar justificativa eletrônica ao DETRAN-SP;</w:t>
      </w:r>
      <w:r/>
    </w:p>
    <w:p>
      <w:pPr>
        <w:pStyle w:val="ListParagraph"/>
        <w:numPr>
          <w:ilvl w:val="3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Caso haja necessidade, o DETRAN-SP poderá solicitar comprovantes das justificativas.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sz w:val="24"/>
          <w:szCs w:val="24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Obrigações do Credenciado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sz w:val="24"/>
          <w:szCs w:val="24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credenciado que não puder participar de banca de exame por até 30 (trinta) dias, em um período de 12 meses, deverá informar previamente, com antecedência de 7 (sete) dias, ao DETRAN-SP qual o período em que se ausentará;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poderá se ausentar dos exames práticos em período superior a 30 dias, a cada 12 meses, sob pena de descredenciamento;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exercer nenhum tipo de atividade junto ao Centro de Formação de Condutores - CFC durante todo o período de validade do credenciamento;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Manter durante o prazo do credenciamento todas as condições exigidas neste edital;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receber vantagem econômica de qualquer natureza, direta ou indiretamente;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Observar o critério da impessoalidade e legalidade durante as atividades;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Respeitar toda a legislação e orientação do DETRAN-SP que regulamentam sua atividade de examinador;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Participar das capacitações oferecidas pelo DETRAN-SP, que serão realizadas gratuitamente na cidade de São Paulo ou em formato de ensino à distância;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Responsabilizar-se por todas as despesas e encargos para cumprimento das atividades atinentes a este credenciamento.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sz w:val="24"/>
          <w:szCs w:val="24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Obrigações do DETRAN-SP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sz w:val="24"/>
          <w:szCs w:val="24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Dar suporte e fiscalizar o exercício da função de examinador de trânsito, por intermédio da Unidade de Trânsito, Superintendência e Diretoria de Habilitação;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Promover capacitações visando o pleno desenvolvimento das atividades do credenciado;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Atestar a quantidade de exames efetuados por cada examinador de trânsito, por intermédio das Unidades do DETRAN-SP a cuja banca examinadora estiver vinculada;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Caberá, ainda, às unidades do DETRAN-SP encaminhar servidor para presidir as bancas, fiscalizar e acompanhar os exames práticos de trânsito;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Realizar os pagamentos referentes aos exames atestados, nos prazos e condições estabelecidas nas convocações, respeitando o limite mensal informado no item 5.2.1 do presente edital;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Informar local e horário dos exames práticos, podendo haver alteração, no interesse da administração pública;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Manter os credenciados informados sobre possíveis atualizações de procedimentos.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sz w:val="24"/>
          <w:szCs w:val="24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Valor e forma de pagamento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sz w:val="24"/>
          <w:szCs w:val="24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Cada examinador receberá por exame realizado, conforme abaixo discriminado, a importância de: </w:t>
      </w:r>
      <w:r/>
    </w:p>
    <w:p>
      <w:pPr>
        <w:pStyle w:val="ListParagraph"/>
        <w:numPr>
          <w:ilvl w:val="0"/>
          <w:numId w:val="2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R$ 4,00 (quatro reais) por exame realizado para a categoria A; </w:t>
      </w:r>
      <w:r/>
    </w:p>
    <w:p>
      <w:pPr>
        <w:pStyle w:val="ListParagraph"/>
        <w:numPr>
          <w:ilvl w:val="0"/>
          <w:numId w:val="2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R$ 7,20 (sete reais e vinte centavos) para a categoria B; </w:t>
      </w:r>
      <w:r/>
    </w:p>
    <w:p>
      <w:pPr>
        <w:pStyle w:val="ListParagraph"/>
        <w:numPr>
          <w:ilvl w:val="0"/>
          <w:numId w:val="2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R$ 30,00 (trinta reais) para a categoria C; </w:t>
      </w:r>
      <w:r/>
    </w:p>
    <w:p>
      <w:pPr>
        <w:pStyle w:val="ListParagraph"/>
        <w:numPr>
          <w:ilvl w:val="0"/>
          <w:numId w:val="2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R$ 30,00 (trinta reais) para a categoria D; </w:t>
      </w:r>
      <w:r/>
    </w:p>
    <w:p>
      <w:pPr>
        <w:pStyle w:val="ListParagraph"/>
        <w:numPr>
          <w:ilvl w:val="0"/>
          <w:numId w:val="2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R$ 60,00 (sessenta reais) para a categoria E. 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O pagamento observará o seguinte fluxo: 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credenciado deverá entregar relatório referente ao mês corrente, no último dia útil, contendo quantidade de exames efetuados, separados por categorias de habilitação examinadas, junto à unidade para a qual está designado;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Deve acompanhar o relatório previsto no subitem 8.2.1 o Relatório de Pagamento Autônomo – RPA, devidamente individualizado por município, caso o examinador esteja credenciado para exercer atividades em mais de 01 (um) município. 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A Unidade referenciada no item 8.2.1. deverá atestar os serviços realizados em 07 (sete) dias e encaminhar para o setor financeiro para pagamento; 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pagamento será efetuado após 30 dias da aprovação do relatório, pelo setor financeiro.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sz w:val="24"/>
          <w:szCs w:val="24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Prazos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sz w:val="24"/>
          <w:szCs w:val="24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prazo de validade do processo de credenciamento será de 12 (doze) meses contados da publicação da classificação final, prevista no item 4.4, podendo ser prorrogado pelo DETRAN-SP por mais um único período de até 12 (doze) meses, sem prejuízo da realização de outros processos de credenciamento, bem como da revogação do presente processo.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sz w:val="24"/>
          <w:szCs w:val="24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Penalidades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sz w:val="24"/>
          <w:szCs w:val="24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Desrespeitar quaisquer requisitos de credenciamento exigidos neste edital, ou legislação em vigor que regule as atividades de examinador de trânsito implicará, em função da gravidade, na pena de:</w:t>
      </w:r>
      <w:r/>
    </w:p>
    <w:p>
      <w:pPr>
        <w:pStyle w:val="ListParagraph"/>
        <w:numPr>
          <w:ilvl w:val="0"/>
          <w:numId w:val="3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927" w:hanging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Advertência por escrito;</w:t>
      </w:r>
      <w:r/>
    </w:p>
    <w:p>
      <w:pPr>
        <w:pStyle w:val="ListParagraph"/>
        <w:numPr>
          <w:ilvl w:val="0"/>
          <w:numId w:val="3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927" w:hanging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Suspensão;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567" w:hanging="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b) Descredenciamento. 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 aplicação das penalidades observará o processo administrativo, assegurada a ampla defesa.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Durante a apuração das infrações mencionadas neste item, o DETRAN-SP poderá suspender, preventivamente, o credenciado, pelo prazo de até 30 (trinta) dias, prorrogáveis.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Se a infração praticada pelo credenciado caracterizar ilícito civil ou ilícito penal, ficará sujeito à respectiva responsabilização. 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Caberá ao Diretor Presidente do DETRAN-SP indicar o servidor responsável pelos processos administrativos citados nos itens anteriores.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0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sz w:val="24"/>
          <w:szCs w:val="24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Disposições gerais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sz w:val="24"/>
          <w:szCs w:val="24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credenciado portador de necessidades especiais, conforme categorias/restrições apontadas pelo CONTRAN, poderá examinar apenas a categoria “A”;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Os profissionais credenciados deverão manter atualizados seus dados cadastrais;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Para verificação de sua situação cadastral junto ao CADIN Estadual e a eventual ocorrência de aplicação de sanções administrativas, poderá o candidato consultar o site http://www.fazenda.sp.gov.br/ e http://www.dividaativa.pge.sp.gov.br/;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credenciamento e os serviços dele decorrentes não gerarão em hipótese alguma vínculo trabalhista com o DETRAN-SP;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DETRAN-SP poderá adiar ou revogar o presente procedimento de credenciamento, a qualquer momento, sem que caiba aos participantes qualquer direito a indenização.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Integram o presente edital: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I - Manual para os Examinadores de Trânsito do DETRAN-SP;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II - Legislação pertinente;</w:t>
      </w:r>
      <w:r/>
    </w:p>
    <w:p>
      <w:pPr>
        <w:pStyle w:val="Normal"/>
        <w:spacing w:before="0" w:after="0"/>
        <w:ind w:left="360" w:hanging="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III - Modelo de declaração de que não exerce atividade junto a qualquer CFC - Centro de Formação de Condutores, nos últimos 3 (três) meses, contados da data do presente edital;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IV - Modelo de declaração de que não é servidor público lotado no DETRAN-SP;</w:t>
      </w:r>
      <w:r/>
    </w:p>
    <w:p>
      <w:pPr>
        <w:pStyle w:val="Normal"/>
        <w:spacing w:before="0" w:after="0"/>
        <w:ind w:left="360" w:hanging="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V - Modelo de Declaração que conhece e se compromete a regras constantes do Manual para os Examinadores de Trânsito do DETRAN, das Resoluções CONTRAN e das Portarias DETRAN-SP;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VI - Remuneração;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VII - Termo de Compromisso;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VIII - Atestado médico;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IX - Fichas de Exames Práticos;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X - Modelo de relatório de exames realizados;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XI - Modelo de recibo de pagamento autônomo.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sz w:val="24"/>
          <w:szCs w:val="24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sz w:val="24"/>
          <w:szCs w:val="24"/>
        </w:rPr>
      </w:r>
      <w:r/>
    </w:p>
    <w:p>
      <w:pPr>
        <w:pStyle w:val="Normal"/>
        <w:spacing w:lineRule="auto" w:line="240" w:before="0" w:after="0"/>
        <w:jc w:val="center"/>
      </w:pPr>
      <w:r>
        <w:rPr>
          <w:rFonts w:cs="Calibri"/>
          <w:bCs/>
          <w:sz w:val="24"/>
          <w:szCs w:val="24"/>
        </w:rPr>
        <w:t xml:space="preserve">DETRAN-SP, </w:t>
      </w:r>
      <w:r>
        <w:rPr>
          <w:rFonts w:cs="Calibri"/>
          <w:bCs/>
          <w:sz w:val="24"/>
          <w:szCs w:val="24"/>
        </w:rPr>
        <w:t>01 de outubro de 2015.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sz w:val="24"/>
          <w:szCs w:val="24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sz w:val="24"/>
          <w:szCs w:val="24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sz w:val="24"/>
          <w:szCs w:val="24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sz w:val="24"/>
          <w:szCs w:val="24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sz w:val="24"/>
          <w:szCs w:val="24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sz w:val="24"/>
          <w:szCs w:val="24"/>
        </w:rPr>
      </w:r>
      <w:r/>
    </w:p>
    <w:p>
      <w:pPr>
        <w:pStyle w:val="Normal"/>
        <w:jc w:val="center"/>
        <w:rPr>
          <w:sz w:val="24"/>
          <w:sz w:val="24"/>
          <w:szCs w:val="24"/>
          <w:bCs/>
          <w:rFonts w:cs="Calibri"/>
        </w:rPr>
      </w:pPr>
      <w:r>
        <w:rPr>
          <w:rFonts w:cs="Calibri"/>
          <w:bCs/>
          <w:sz w:val="24"/>
          <w:szCs w:val="24"/>
        </w:rPr>
        <w:t>_____________________________________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cs="Calibri"/>
        </w:rPr>
      </w:pPr>
      <w:r>
        <w:rPr>
          <w:rFonts w:cs="Calibri"/>
          <w:b/>
          <w:bCs/>
          <w:sz w:val="24"/>
          <w:szCs w:val="24"/>
        </w:rPr>
        <w:t>DANIEL ANNENBERG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Cs/>
          <w:sz w:val="24"/>
          <w:szCs w:val="24"/>
        </w:rPr>
        <w:t>Diretor Presidente</w:t>
      </w:r>
      <w:r/>
    </w:p>
    <w:p>
      <w:pPr>
        <w:pStyle w:val="Normal"/>
        <w:spacing w:before="0" w:after="200"/>
        <w:jc w:val="center"/>
        <w:rPr>
          <w:sz w:val="22"/>
          <w:sz w:val="22"/>
          <w:szCs w:val="22"/>
          <w:rFonts w:ascii="Calibri" w:hAnsi="Calibri" w:eastAsia="Times New Roman" w:cs="Times New Roman"/>
          <w:color w:val="00000A"/>
          <w:lang w:val="pt-BR" w:eastAsia="pt-BR" w:bidi="ar-SA"/>
        </w:rPr>
      </w:pPr>
      <w:r>
        <w:rPr/>
      </w:r>
      <w:r/>
    </w:p>
    <w:sectPr>
      <w:headerReference w:type="default" r:id="rId4"/>
      <w:type w:val="nextPage"/>
      <w:pgSz w:w="11906" w:h="16838"/>
      <w:pgMar w:left="1701" w:right="1701" w:header="709" w:top="1435" w:footer="0" w:bottom="175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sz w:val="20"/>
        <w:sz w:val="20"/>
        <w:szCs w:val="20"/>
        <w:rFonts w:ascii="Calibri" w:hAnsi="Calibri" w:eastAsia="Times New Roman" w:cs="Times New Roman"/>
        <w:color w:val="00000A"/>
        <w:lang w:val="pt-BR" w:eastAsia="pt-BR" w:bidi="ar-SA"/>
      </w:rPr>
    </w:pPr>
    <w:r>
      <w:rPr>
        <w:rFonts w:eastAsia="Times New Roman"/>
        <w:sz w:val="20"/>
        <w:szCs w:val="20"/>
        <w:lang w:val="pt-BR"/>
      </w:rPr>
      <w:drawing>
        <wp:anchor behindDoc="1" distT="0" distB="0" distL="114300" distR="114300" simplePos="0" locked="0" layoutInCell="1" allowOverlap="1" relativeHeight="13">
          <wp:simplePos x="0" y="0"/>
          <wp:positionH relativeFrom="column">
            <wp:posOffset>-367665</wp:posOffset>
          </wp:positionH>
          <wp:positionV relativeFrom="paragraph">
            <wp:posOffset>-57785</wp:posOffset>
          </wp:positionV>
          <wp:extent cx="895350" cy="972185"/>
          <wp:effectExtent l="0" t="0" r="0" b="0"/>
          <wp:wrapTopAndBottom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  <w:p>
    <w:pPr>
      <w:pStyle w:val="Cabealho"/>
      <w:rPr>
        <w:sz w:val="26"/>
        <w:b/>
        <w:sz w:val="26"/>
        <w:b/>
        <w:szCs w:val="26"/>
        <w:rFonts w:ascii="Arial" w:hAnsi="Arial" w:cs="Arial"/>
      </w:rPr>
    </w:pPr>
    <w:r>
      <w:rPr>
        <w:rFonts w:cs="Arial" w:ascii="Arial" w:hAnsi="Arial"/>
        <w:b/>
        <w:sz w:val="26"/>
        <w:szCs w:val="26"/>
        <w:lang w:val="pt-BR"/>
      </w:rPr>
      <w:tab/>
    </w:r>
    <w:r>
      <w:rPr>
        <w:rFonts w:cs="Arial" w:ascii="Arial" w:hAnsi="Arial"/>
        <w:b/>
        <w:sz w:val="26"/>
        <w:szCs w:val="26"/>
      </w:rPr>
      <w:t>GOVERNO DO ESTADO DE SÃO PAULO</w:t>
    </w:r>
    <w:r/>
  </w:p>
  <w:p>
    <w:pPr>
      <w:pStyle w:val="Cabealho"/>
      <w:jc w:val="center"/>
      <w:rPr>
        <w:sz w:val="22"/>
        <w:b/>
        <w:sz w:val="22"/>
        <w:b/>
        <w:szCs w:val="22"/>
        <w:rFonts w:ascii="Arial" w:hAnsi="Arial" w:cs="Arial"/>
      </w:rPr>
    </w:pPr>
    <w:r>
      <w:rPr>
        <w:rFonts w:cs="Arial" w:ascii="Arial" w:hAnsi="Arial"/>
        <w:b/>
        <w:sz w:val="22"/>
        <w:szCs w:val="22"/>
      </w:rPr>
      <w:t>SECRETARIA DE PLANEJAMENTO E GESTÃO</w:t>
      <w:drawing>
        <wp:anchor behindDoc="1" distT="0" distB="0" distL="114300" distR="114300" simplePos="0" locked="0" layoutInCell="1" allowOverlap="1" relativeHeight="15">
          <wp:simplePos x="0" y="0"/>
          <wp:positionH relativeFrom="column">
            <wp:posOffset>4961890</wp:posOffset>
          </wp:positionH>
          <wp:positionV relativeFrom="paragraph">
            <wp:posOffset>91440</wp:posOffset>
          </wp:positionV>
          <wp:extent cx="1320165" cy="367030"/>
          <wp:effectExtent l="0" t="0" r="0" b="0"/>
          <wp:wrapTopAndBottom/>
          <wp:docPr id="2" name="Picture" descr="LOGO DETRAN 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LOGO DETRAN NOV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367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  <w:p>
    <w:pPr>
      <w:pStyle w:val="Cabealho"/>
      <w:rPr>
        <w:sz w:val="22"/>
        <w:b/>
        <w:sz w:val="22"/>
        <w:b/>
        <w:szCs w:val="22"/>
        <w:rFonts w:ascii="Arial" w:hAnsi="Arial" w:cs="Arial"/>
      </w:rPr>
    </w:pPr>
    <w:r>
      <w:rPr>
        <w:rFonts w:cs="Arial" w:ascii="Arial" w:hAnsi="Arial"/>
        <w:b/>
        <w:sz w:val="22"/>
        <w:szCs w:val="22"/>
      </w:rPr>
      <w:t xml:space="preserve">                     </w:t>
    </w:r>
    <w:r>
      <w:rPr>
        <w:rFonts w:cs="Arial" w:ascii="Arial" w:hAnsi="Arial"/>
        <w:b/>
        <w:sz w:val="22"/>
        <w:szCs w:val="22"/>
      </w:rPr>
      <w:t>DEPARTAMENTO ESTADUAL DE TRÂNSITO DE SÃO PAULO</w:t>
    </w:r>
    <w:r/>
  </w:p>
  <w:p>
    <w:pPr>
      <w:pStyle w:val="Cabealho"/>
      <w:jc w:val="center"/>
    </w:pPr>
    <w:r>
      <w:rPr>
        <w:rFonts w:cs="Arial" w:ascii="Arial" w:hAnsi="Arial"/>
        <w:b/>
      </w:rPr>
      <w:t xml:space="preserve">SUPERINTENDÊNCIA REGIONAL CAMPINAS I </w:t>
    </w:r>
    <w:r/>
  </w:p>
  <w:p>
    <w:pPr>
      <w:pStyle w:val="Cabealho"/>
      <w:jc w:val="center"/>
      <w:rPr>
        <w:sz w:val="20"/>
        <w:b/>
        <w:sz w:val="20"/>
        <w:b/>
        <w:szCs w:val="20"/>
        <w:rFonts w:ascii="Arial" w:hAnsi="Arial" w:eastAsia="Times New Roman" w:cs="Arial"/>
        <w:color w:val="00000A"/>
        <w:lang w:val="pt-BR" w:eastAsia="pt-BR" w:bidi="ar-SA"/>
      </w:rPr>
    </w:pPr>
    <w:r>
      <w:rPr>
        <w:rFonts w:eastAsia="Times New Roman" w:cs="Arial" w:ascii="Arial" w:hAnsi="Arial"/>
        <w:b/>
        <w:sz w:val="20"/>
        <w:szCs w:val="20"/>
        <w:lang w:val="pt-BR"/>
      </w:rPr>
    </w:r>
    <w:r/>
  </w:p>
  <w:p>
    <w:pPr>
      <w:pStyle w:val="Cabealho"/>
      <w:rPr>
        <w:sz w:val="20"/>
        <w:sz w:val="20"/>
        <w:szCs w:val="20"/>
        <w:rFonts w:ascii="Calibri" w:hAnsi="Calibri" w:eastAsia="Times New Roman" w:cs="Times New Roman"/>
        <w:color w:val="00000A"/>
        <w:lang w:val="pt-BR" w:eastAsia="pt-BR" w:bidi="ar-SA"/>
      </w:rPr>
    </w:pPr>
    <w:r>
      <w:rPr>
        <w:rFonts w:eastAsia="Times New Roman"/>
        <w:sz w:val="20"/>
        <w:szCs w:val="20"/>
        <w:lang w:val="pt-BR"/>
      </w:rPr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semiHidden="0" w:unhideWhenUsed="0" w:uiPriority="9" w:name="heading 2"/>
    <w:lsdException w:qFormat="1" w:semiHidden="0" w:unhideWhenUsed="0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qFormat="1" w:uiPriority="35" w:name="caption"/>
    <w:lsdException w:qFormat="1" w:semiHidden="0" w:unhideWhenUsed="0" w:uiPriority="0" w:name="Title"/>
    <w:lsdException w:uiPriority="1" w:name="Default Paragraph Font"/>
    <w:lsdException w:uiPriority="0" w:name="Body Tex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semiHidden="0" w:unhideWhenUsed="0" w:uiPriority="39" w:name="TOC Heading"/>
  </w:latentStyles>
  <w:style w:type="paragraph" w:styleId="Normal" w:default="1">
    <w:name w:val="Normal"/>
    <w:qFormat/>
    <w:rsid w:val="00627ac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pt-BR" w:eastAsia="pt-BR" w:bidi="ar-SA"/>
    </w:rPr>
  </w:style>
  <w:style w:type="paragraph" w:styleId="Ttulo1">
    <w:name w:val="Título 1"/>
    <w:basedOn w:val="Normal"/>
    <w:next w:val="Normal"/>
    <w:link w:val="Ttulo1Char"/>
    <w:uiPriority w:val="9"/>
    <w:qFormat/>
    <w:rsid w:val="00627ac3"/>
    <w:pPr>
      <w:keepNext/>
      <w:keepLines/>
      <w:spacing w:lineRule="auto" w:line="240"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tulo2">
    <w:name w:val="Título 2"/>
    <w:basedOn w:val="Normal"/>
    <w:next w:val="Normal"/>
    <w:link w:val="Ttulo2Char"/>
    <w:uiPriority w:val="9"/>
    <w:qFormat/>
    <w:rsid w:val="00627ac3"/>
    <w:pPr>
      <w:keepNext/>
      <w:keepLines/>
      <w:spacing w:lineRule="auto" w:line="240"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tulo3">
    <w:name w:val="Título 3"/>
    <w:basedOn w:val="Normal"/>
    <w:next w:val="Normal"/>
    <w:link w:val="Ttulo3Char"/>
    <w:uiPriority w:val="9"/>
    <w:qFormat/>
    <w:rsid w:val="00627ac3"/>
    <w:pPr>
      <w:keepNext/>
      <w:keepLines/>
      <w:spacing w:lineRule="auto" w:line="240"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tulo1Char" w:customStyle="1">
    <w:name w:val="Título 1 Char"/>
    <w:link w:val="Ttulo1"/>
    <w:uiPriority w:val="9"/>
    <w:rsid w:val="00627ac3"/>
    <w:rPr>
      <w:rFonts w:ascii="Cambria" w:hAnsi="Cambria" w:eastAsia="Times New Roman" w:cs="Times New Roman"/>
      <w:b/>
      <w:bCs/>
      <w:color w:val="365F91"/>
      <w:sz w:val="28"/>
      <w:szCs w:val="28"/>
      <w:lang w:eastAsia="pt-BR"/>
    </w:rPr>
  </w:style>
  <w:style w:type="character" w:styleId="Ttulo2Char" w:customStyle="1">
    <w:name w:val="Título 2 Char"/>
    <w:link w:val="Ttulo2"/>
    <w:uiPriority w:val="9"/>
    <w:rsid w:val="00627ac3"/>
    <w:rPr>
      <w:rFonts w:ascii="Cambria" w:hAnsi="Cambria" w:eastAsia="Times New Roman" w:cs="Times New Roman"/>
      <w:b/>
      <w:bCs/>
      <w:color w:val="4F81BD"/>
      <w:sz w:val="26"/>
      <w:szCs w:val="26"/>
      <w:lang w:eastAsia="pt-BR"/>
    </w:rPr>
  </w:style>
  <w:style w:type="character" w:styleId="Ttulo3Char" w:customStyle="1">
    <w:name w:val="Título 3 Char"/>
    <w:link w:val="Ttulo3"/>
    <w:uiPriority w:val="9"/>
    <w:rsid w:val="00627ac3"/>
    <w:rPr>
      <w:rFonts w:ascii="Cambria" w:hAnsi="Cambria" w:eastAsia="Times New Roman" w:cs="Times New Roman"/>
      <w:b/>
      <w:bCs/>
      <w:color w:val="4F81BD"/>
      <w:sz w:val="20"/>
      <w:szCs w:val="20"/>
      <w:lang w:eastAsia="pt-BR"/>
    </w:rPr>
  </w:style>
  <w:style w:type="character" w:styleId="LinkdaInternet">
    <w:name w:val="Link da Internet"/>
    <w:uiPriority w:val="99"/>
    <w:unhideWhenUsed/>
    <w:rsid w:val="00627ac3"/>
    <w:rPr>
      <w:color w:val="0000FF"/>
      <w:u w:val="single"/>
      <w:lang w:val="zxx" w:eastAsia="zxx" w:bidi="zxx"/>
    </w:rPr>
  </w:style>
  <w:style w:type="character" w:styleId="TextodebaloChar" w:customStyle="1">
    <w:name w:val="Texto de balão Char"/>
    <w:link w:val="Textodebalo"/>
    <w:uiPriority w:val="99"/>
    <w:semiHidden/>
    <w:rsid w:val="00627ac3"/>
    <w:rPr>
      <w:rFonts w:ascii="Tahoma" w:hAnsi="Tahoma" w:eastAsia="Times New Roman" w:cs="Times New Roman"/>
      <w:sz w:val="16"/>
      <w:szCs w:val="16"/>
      <w:lang w:eastAsia="pt-BR"/>
    </w:rPr>
  </w:style>
  <w:style w:type="character" w:styleId="Appleconvertedspace" w:customStyle="1">
    <w:name w:val="apple-converted-space"/>
    <w:basedOn w:val="DefaultParagraphFont"/>
    <w:rsid w:val="00627ac3"/>
    <w:rPr/>
  </w:style>
  <w:style w:type="character" w:styleId="Nfase">
    <w:name w:val="Ênfase"/>
    <w:uiPriority w:val="20"/>
    <w:qFormat/>
    <w:rsid w:val="00627ac3"/>
    <w:rPr>
      <w:i/>
      <w:iCs/>
    </w:rPr>
  </w:style>
  <w:style w:type="character" w:styleId="CabealhoChar" w:customStyle="1">
    <w:name w:val="Cabeçalho Char"/>
    <w:link w:val="Cabealho"/>
    <w:rsid w:val="00627ac3"/>
    <w:rPr>
      <w:rFonts w:ascii="Calibri" w:hAnsi="Calibri" w:eastAsia="Times New Roman" w:cs="Times New Roman"/>
      <w:lang w:eastAsia="pt-BR"/>
    </w:rPr>
  </w:style>
  <w:style w:type="character" w:styleId="CabealhoChar1" w:customStyle="1">
    <w:name w:val="Cabeçalho Char1"/>
    <w:uiPriority w:val="99"/>
    <w:semiHidden/>
    <w:rsid w:val="00627ac3"/>
    <w:rPr>
      <w:rFonts w:ascii="Calibri" w:hAnsi="Calibri" w:eastAsia="Times New Roman" w:cs="Times New Roman"/>
      <w:lang w:eastAsia="pt-BR"/>
    </w:rPr>
  </w:style>
  <w:style w:type="character" w:styleId="RodapChar" w:customStyle="1">
    <w:name w:val="Rodapé Char"/>
    <w:link w:val="Rodap"/>
    <w:uiPriority w:val="99"/>
    <w:rsid w:val="00627ac3"/>
    <w:rPr>
      <w:rFonts w:ascii="Calibri" w:hAnsi="Calibri" w:eastAsia="Times New Roman" w:cs="Times New Roman"/>
      <w:lang w:eastAsia="pt-BR"/>
    </w:rPr>
  </w:style>
  <w:style w:type="character" w:styleId="RodapChar1" w:customStyle="1">
    <w:name w:val="Rodapé Char1"/>
    <w:uiPriority w:val="99"/>
    <w:semiHidden/>
    <w:rsid w:val="00627ac3"/>
    <w:rPr>
      <w:rFonts w:ascii="Calibri" w:hAnsi="Calibri" w:eastAsia="Times New Roman" w:cs="Times New Roman"/>
      <w:lang w:eastAsia="pt-BR"/>
    </w:rPr>
  </w:style>
  <w:style w:type="character" w:styleId="TextodenotaderodapChar" w:customStyle="1">
    <w:name w:val="Texto de nota de rodapé Char"/>
    <w:link w:val="Textodenotaderodap"/>
    <w:uiPriority w:val="99"/>
    <w:semiHidden/>
    <w:rsid w:val="00627ac3"/>
    <w:rPr>
      <w:rFonts w:ascii="Calibri" w:hAnsi="Calibri" w:eastAsia="Times New Roman" w:cs="Times New Roman"/>
      <w:sz w:val="20"/>
      <w:szCs w:val="20"/>
      <w:lang w:eastAsia="pt-BR"/>
    </w:rPr>
  </w:style>
  <w:style w:type="character" w:styleId="Footnotereference">
    <w:name w:val="footnote reference"/>
    <w:uiPriority w:val="99"/>
    <w:semiHidden/>
    <w:unhideWhenUsed/>
    <w:rsid w:val="00627ac3"/>
    <w:rPr>
      <w:vertAlign w:val="superscript"/>
    </w:rPr>
  </w:style>
  <w:style w:type="character" w:styleId="CorpodetextoChar" w:customStyle="1">
    <w:name w:val="Corpo de texto Char"/>
    <w:link w:val="Corpodetexto"/>
    <w:rsid w:val="00627ac3"/>
    <w:rPr>
      <w:rFonts w:ascii="Arial" w:hAnsi="Arial" w:eastAsia="Times New Roman" w:cs="Times New Roman"/>
      <w:b/>
      <w:sz w:val="20"/>
      <w:szCs w:val="20"/>
      <w:lang w:eastAsia="pt-BR"/>
    </w:rPr>
  </w:style>
  <w:style w:type="character" w:styleId="Corpodetexto2Char" w:customStyle="1">
    <w:name w:val="Corpo de texto 2 Char"/>
    <w:link w:val="Corpodetexto2"/>
    <w:uiPriority w:val="99"/>
    <w:semiHidden/>
    <w:rsid w:val="00627ac3"/>
    <w:rPr>
      <w:rFonts w:ascii="Calibri" w:hAnsi="Calibri" w:eastAsia="Times New Roman" w:cs="Times New Roman"/>
      <w:lang w:eastAsia="pt-BR"/>
    </w:rPr>
  </w:style>
  <w:style w:type="character" w:styleId="Txtblack" w:customStyle="1">
    <w:name w:val="txtblack"/>
    <w:basedOn w:val="DefaultParagraphFont"/>
    <w:rsid w:val="00627ac3"/>
    <w:rPr/>
  </w:style>
  <w:style w:type="character" w:styleId="Annotationreference">
    <w:name w:val="annotation reference"/>
    <w:uiPriority w:val="99"/>
    <w:semiHidden/>
    <w:unhideWhenUsed/>
    <w:rsid w:val="00627ac3"/>
    <w:rPr>
      <w:sz w:val="16"/>
      <w:szCs w:val="16"/>
    </w:rPr>
  </w:style>
  <w:style w:type="character" w:styleId="TextodecomentrioChar" w:customStyle="1">
    <w:name w:val="Texto de comentário Char"/>
    <w:link w:val="Textodecomentrio"/>
    <w:uiPriority w:val="99"/>
    <w:semiHidden/>
    <w:rsid w:val="00627ac3"/>
    <w:rPr>
      <w:rFonts w:ascii="Calibri" w:hAnsi="Calibri" w:eastAsia="Times New Roman" w:cs="Times New Roman"/>
      <w:sz w:val="20"/>
      <w:szCs w:val="20"/>
      <w:lang w:eastAsia="pt-BR"/>
    </w:rPr>
  </w:style>
  <w:style w:type="character" w:styleId="AssuntodocomentrioChar" w:customStyle="1">
    <w:name w:val="Assunto do comentário Char"/>
    <w:link w:val="Assuntodocomentrio"/>
    <w:uiPriority w:val="99"/>
    <w:semiHidden/>
    <w:rsid w:val="00627ac3"/>
    <w:rPr>
      <w:rFonts w:ascii="Calibri" w:hAnsi="Calibri" w:eastAsia="Times New Roman" w:cs="Times New Roman"/>
      <w:b/>
      <w:bCs/>
      <w:sz w:val="20"/>
      <w:szCs w:val="20"/>
      <w:lang w:eastAsia="pt-BR"/>
    </w:rPr>
  </w:style>
  <w:style w:type="character" w:styleId="Strong">
    <w:name w:val="Strong"/>
    <w:uiPriority w:val="22"/>
    <w:qFormat/>
    <w:rsid w:val="00627ac3"/>
    <w:rPr>
      <w:b/>
      <w:bCs/>
    </w:rPr>
  </w:style>
  <w:style w:type="character" w:styleId="Recuodecorpodetexto2Char" w:customStyle="1">
    <w:name w:val="Recuo de corpo de texto 2 Char"/>
    <w:link w:val="Recuodecorpodetexto2"/>
    <w:uiPriority w:val="99"/>
    <w:semiHidden/>
    <w:rsid w:val="00be6c40"/>
    <w:rPr>
      <w:rFonts w:ascii="Calibri" w:hAnsi="Calibri" w:eastAsia="Times New Roman" w:cs="Times New Roman"/>
      <w:lang w:eastAsia="pt-BR"/>
    </w:rPr>
  </w:style>
  <w:style w:type="character" w:styleId="RecuodecorpodetextoChar" w:customStyle="1">
    <w:name w:val="Recuo de corpo de texto Char"/>
    <w:link w:val="Recuodecorpodetexto"/>
    <w:uiPriority w:val="99"/>
    <w:rsid w:val="004d5b07"/>
    <w:rPr>
      <w:rFonts w:ascii="Calibri" w:hAnsi="Calibri" w:eastAsia="Times New Roman" w:cs="Times New Roman"/>
      <w:lang w:eastAsia="pt-BR"/>
    </w:rPr>
  </w:style>
  <w:style w:type="character" w:styleId="TtuloChar" w:customStyle="1">
    <w:name w:val="Título Char"/>
    <w:link w:val="Ttulo"/>
    <w:rsid w:val="004d5b07"/>
    <w:rPr>
      <w:rFonts w:ascii="Times New Roman" w:hAnsi="Times New Roman" w:eastAsia="Times New Roman" w:cs="Times New Roman"/>
      <w:b/>
      <w:sz w:val="32"/>
      <w:szCs w:val="20"/>
      <w:lang w:eastAsia="pt-BR"/>
    </w:rPr>
  </w:style>
  <w:style w:type="character" w:styleId="Ppheadlineitem" w:customStyle="1">
    <w:name w:val="pp-headline-item"/>
    <w:basedOn w:val="DefaultParagraphFont"/>
    <w:rsid w:val="00cc7dba"/>
    <w:rPr/>
  </w:style>
  <w:style w:type="character" w:styleId="ListLabel1">
    <w:name w:val="ListLabel 1"/>
    <w:rPr>
      <w:rFonts w:eastAsia="Calibri" w:cs="Calibri"/>
      <w:color w:val="00000A"/>
    </w:rPr>
  </w:style>
  <w:style w:type="character" w:styleId="ListLabel2">
    <w:name w:val="ListLabel 2"/>
    <w:rPr>
      <w:color w:val="00000A"/>
    </w:rPr>
  </w:style>
  <w:style w:type="character" w:styleId="ListLabel3">
    <w:name w:val="ListLabel 3"/>
    <w:rPr>
      <w:color w:val="548DD4"/>
    </w:rPr>
  </w:style>
  <w:style w:type="character" w:styleId="ListLabel4">
    <w:name w:val="ListLabel 4"/>
    <w:rPr>
      <w:rFonts w:cs="Courier New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link w:val="CorpodetextoChar"/>
    <w:rsid w:val="00627ac3"/>
    <w:pPr>
      <w:spacing w:lineRule="auto" w:line="240" w:before="0" w:after="0"/>
      <w:jc w:val="both"/>
    </w:pPr>
    <w:rPr>
      <w:rFonts w:ascii="Arial" w:hAnsi="Arial"/>
      <w:b/>
      <w:sz w:val="20"/>
      <w:szCs w:val="20"/>
      <w:lang w:val="x-none"/>
    </w:rPr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27ac3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627ac3"/>
    <w:pPr>
      <w:widowControl/>
      <w:suppressAutoHyphens w:val="true"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27ac3"/>
    <w:pPr>
      <w:spacing w:lineRule="auto" w:line="240" w:before="0" w:after="0"/>
    </w:pPr>
    <w:rPr>
      <w:rFonts w:ascii="Tahoma" w:hAnsi="Tahoma"/>
      <w:sz w:val="16"/>
      <w:szCs w:val="16"/>
      <w:lang w:val="x-none"/>
    </w:rPr>
  </w:style>
  <w:style w:type="paragraph" w:styleId="Ttulodosumrio">
    <w:name w:val="Título do sumário"/>
    <w:basedOn w:val="Ttulo1"/>
    <w:next w:val="Normal"/>
    <w:uiPriority w:val="39"/>
    <w:qFormat/>
    <w:rsid w:val="00627ac3"/>
    <w:pPr>
      <w:spacing w:lineRule="auto" w:line="276"/>
    </w:pPr>
    <w:rPr/>
  </w:style>
  <w:style w:type="paragraph" w:styleId="Sumrio1">
    <w:name w:val="Sumário 1"/>
    <w:basedOn w:val="Normal"/>
    <w:next w:val="Normal"/>
    <w:autoRedefine/>
    <w:uiPriority w:val="39"/>
    <w:unhideWhenUsed/>
    <w:qFormat/>
    <w:rsid w:val="00627ac3"/>
    <w:pPr>
      <w:spacing w:lineRule="auto" w:line="240" w:before="0" w:after="100"/>
    </w:pPr>
    <w:rPr/>
  </w:style>
  <w:style w:type="paragraph" w:styleId="Sumrio2">
    <w:name w:val="Sumário 2"/>
    <w:basedOn w:val="Normal"/>
    <w:next w:val="Normal"/>
    <w:autoRedefine/>
    <w:uiPriority w:val="39"/>
    <w:unhideWhenUsed/>
    <w:qFormat/>
    <w:rsid w:val="00627ac3"/>
    <w:pPr>
      <w:spacing w:lineRule="auto" w:line="240" w:before="0" w:after="100"/>
      <w:ind w:left="220" w:hanging="0"/>
    </w:pPr>
    <w:rPr/>
  </w:style>
  <w:style w:type="paragraph" w:styleId="Sumrio3">
    <w:name w:val="Sumário 3"/>
    <w:basedOn w:val="Normal"/>
    <w:next w:val="Normal"/>
    <w:autoRedefine/>
    <w:uiPriority w:val="39"/>
    <w:unhideWhenUsed/>
    <w:qFormat/>
    <w:rsid w:val="00627ac3"/>
    <w:pPr>
      <w:spacing w:lineRule="auto" w:line="240" w:before="0" w:after="100"/>
      <w:ind w:left="440" w:hanging="0"/>
    </w:pPr>
    <w:rPr/>
  </w:style>
  <w:style w:type="paragraph" w:styleId="NormalWeb">
    <w:name w:val="Normal (Web)"/>
    <w:basedOn w:val="Normal"/>
    <w:uiPriority w:val="99"/>
    <w:unhideWhenUsed/>
    <w:rsid w:val="00627ac3"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Cabealho">
    <w:name w:val="Cabeçalho"/>
    <w:basedOn w:val="Normal"/>
    <w:link w:val="CabealhoChar"/>
    <w:unhideWhenUsed/>
    <w:rsid w:val="00627ac3"/>
    <w:pPr>
      <w:tabs>
        <w:tab w:val="center" w:pos="4252" w:leader="none"/>
        <w:tab w:val="right" w:pos="8504" w:leader="none"/>
      </w:tabs>
      <w:spacing w:lineRule="auto" w:line="240" w:before="0" w:after="0"/>
    </w:pPr>
    <w:rPr>
      <w:sz w:val="20"/>
      <w:szCs w:val="20"/>
      <w:lang w:val="x-none"/>
    </w:rPr>
  </w:style>
  <w:style w:type="paragraph" w:styleId="Rodap">
    <w:name w:val="Rodapé"/>
    <w:basedOn w:val="Normal"/>
    <w:link w:val="RodapChar"/>
    <w:uiPriority w:val="99"/>
    <w:unhideWhenUsed/>
    <w:rsid w:val="00627ac3"/>
    <w:pPr>
      <w:tabs>
        <w:tab w:val="center" w:pos="4252" w:leader="none"/>
        <w:tab w:val="right" w:pos="8504" w:leader="none"/>
      </w:tabs>
      <w:spacing w:lineRule="auto" w:line="240" w:before="0" w:after="0"/>
    </w:pPr>
    <w:rPr>
      <w:sz w:val="20"/>
      <w:szCs w:val="20"/>
      <w:lang w:val="x-none"/>
    </w:rPr>
  </w:style>
  <w:style w:type="paragraph" w:styleId="Revision">
    <w:name w:val="Revision"/>
    <w:uiPriority w:val="99"/>
    <w:semiHidden/>
    <w:rsid w:val="00627ac3"/>
    <w:pPr>
      <w:widowControl/>
      <w:suppressAutoHyphens w:val="true"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pt-BR" w:eastAsia="pt-BR" w:bidi="ar-SA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627ac3"/>
    <w:pPr>
      <w:spacing w:lineRule="auto" w:line="240" w:before="0" w:after="0"/>
    </w:pPr>
    <w:rPr>
      <w:sz w:val="20"/>
      <w:szCs w:val="20"/>
      <w:lang w:val="x-none"/>
    </w:rPr>
  </w:style>
  <w:style w:type="paragraph" w:styleId="BodyText2">
    <w:name w:val="Body Text 2"/>
    <w:basedOn w:val="Normal"/>
    <w:link w:val="Corpodetexto2Char"/>
    <w:uiPriority w:val="99"/>
    <w:semiHidden/>
    <w:unhideWhenUsed/>
    <w:rsid w:val="00627ac3"/>
    <w:pPr>
      <w:spacing w:lineRule="auto" w:line="480" w:before="0" w:after="120"/>
    </w:pPr>
    <w:rPr>
      <w:sz w:val="20"/>
      <w:szCs w:val="20"/>
      <w:lang w:val="x-none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rsid w:val="00627ac3"/>
    <w:pPr/>
    <w:rPr>
      <w:sz w:val="20"/>
      <w:szCs w:val="20"/>
      <w:lang w:val="x-none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rsid w:val="00627ac3"/>
    <w:pPr/>
    <w:rPr>
      <w:b/>
      <w:bCs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be6c40"/>
    <w:pPr>
      <w:spacing w:lineRule="auto" w:line="480" w:before="0" w:after="120"/>
      <w:ind w:left="283" w:hanging="0"/>
    </w:pPr>
    <w:rPr>
      <w:sz w:val="20"/>
      <w:szCs w:val="20"/>
      <w:lang w:val="x-none"/>
    </w:rPr>
  </w:style>
  <w:style w:type="paragraph" w:styleId="Corpodetextorecuado">
    <w:name w:val="Corpo de texto recuado"/>
    <w:basedOn w:val="Normal"/>
    <w:link w:val="RecuodecorpodetextoChar"/>
    <w:uiPriority w:val="99"/>
    <w:unhideWhenUsed/>
    <w:rsid w:val="004d5b07"/>
    <w:pPr>
      <w:spacing w:before="0" w:after="120"/>
      <w:ind w:left="283" w:hanging="0"/>
    </w:pPr>
    <w:rPr>
      <w:sz w:val="20"/>
      <w:szCs w:val="20"/>
      <w:lang w:val="x-none"/>
    </w:rPr>
  </w:style>
  <w:style w:type="paragraph" w:styleId="Ttulododocumento">
    <w:name w:val="Título do documento"/>
    <w:basedOn w:val="Normal"/>
    <w:link w:val="TtuloChar"/>
    <w:qFormat/>
    <w:rsid w:val="004d5b07"/>
    <w:pPr>
      <w:spacing w:lineRule="auto" w:line="240" w:before="0" w:after="0"/>
      <w:jc w:val="center"/>
    </w:pPr>
    <w:rPr>
      <w:rFonts w:ascii="Times New Roman" w:hAnsi="Times New Roman"/>
      <w:b/>
      <w:sz w:val="32"/>
      <w:szCs w:val="20"/>
      <w:lang w:val="x-none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627ac3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type="table" w:customStyle="1" w:styleId="SombreamentoClaro-nfase12">
    <w:name w:val="Sombreamento Claro - Ênfase 12"/>
    <w:basedOn w:val="Tabelanormal"/>
    <w:uiPriority w:val="60"/>
    <w:rsid w:val="00627ac3"/>
    <w:rPr>
      <w:color w:val="365F91"/>
    </w:rPr>
    <w:tblPr>
      <w:tblStyleRowBandSize w:val="1"/>
      <w:tblStyleColBandSize w:val="1"/>
      <w:tblBorders>
        <w:top w:space="0" w:sz="8" w:color="4F81BD" w:val="single"/>
        <w:bottom w:space="0" w:sz="8" w:color="4F81BD" w:val="single"/>
      </w:tblBorders>
    </w:tblPr>
    <w:tblStylePr w:type="firstRow">
      <w:pPr>
        <w:spacing w:lineRule="auto" w:line="240" w:after="0" w:before="0"/>
      </w:pPr>
      <w:rPr>
        <w:b/>
        <w:bCs/>
      </w:rPr>
      <w:tblPr/>
      <w:tcPr>
        <w:tcBorders>
          <w:top w:space="0" w:sz="8" w:color="4F81BD" w:val="single"/>
          <w:left w:val="nil"/>
          <w:bottom w:space="0" w:sz="8" w:color="4F81BD" w:val="single"/>
          <w:right w:val="nil"/>
          <w:insideH w:val="nil"/>
          <w:insideV w:val="nil"/>
        </w:tcBorders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8" w:color="4F81BD" w:val="single"/>
          <w:left w:val="nil"/>
          <w:bottom w:space="0" w:sz="8" w:color="4F81BD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fill="D3DFEE" w:color="auto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fill="D3DFEE" w:color="auto" w:val="clear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etran.sp.gov.br/" TargetMode="External"/><Relationship Id="rId3" Type="http://schemas.openxmlformats.org/officeDocument/2006/relationships/hyperlink" Target="http://www.detran.sp.gov.br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81204-C555-4EDB-9E12-F7830968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Application>LibreOffice/4.3.4.1$Windows_x86 LibreOffice_project/bc356b2f991740509f321d70e4512a6a54c5f243</Application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2015-08-07T14:33:00Z</dcterms:created>
  <dc:creator>lcmscaff</dc:creator>
  <dc:language>pt-BR</dc:language>
  <cp:lastPrinted>2015-07-23T18:35:00Z</cp:lastPrinted>
  <dcterms:modified xsi:type="dcterms:W3CDTF">2015-09-30T15:06:57Z</dcterms:modified>
  <cp:revision>10</cp:revision>
  <dc:title>Edital de Credenciamento de examinadores de trânsito, conforme arts</dc:title>
</cp:coreProperties>
</file>